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9" w:rsidRPr="001F5329" w:rsidRDefault="001F5329" w:rsidP="00655D02">
      <w:pPr>
        <w:jc w:val="center"/>
        <w:rPr>
          <w:b/>
          <w:sz w:val="28"/>
          <w:szCs w:val="28"/>
        </w:rPr>
      </w:pPr>
      <w:r w:rsidRPr="001F5329">
        <w:rPr>
          <w:b/>
          <w:sz w:val="28"/>
          <w:szCs w:val="28"/>
        </w:rPr>
        <w:t>РОССИЙСКАЯ ФЕДЕРАЦИЯ</w:t>
      </w:r>
    </w:p>
    <w:p w:rsidR="001F5329" w:rsidRDefault="001F5329" w:rsidP="00655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:rsidR="001F5329" w:rsidRDefault="001F5329" w:rsidP="00655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1F5329" w:rsidRDefault="001F5329" w:rsidP="00655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F5329" w:rsidRDefault="001F5329" w:rsidP="00655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F5329" w:rsidRDefault="001F5329" w:rsidP="00655D02">
      <w:pPr>
        <w:jc w:val="center"/>
        <w:rPr>
          <w:rFonts w:ascii="Arial" w:hAnsi="Arial" w:cs="Arial"/>
          <w:b/>
          <w:sz w:val="32"/>
          <w:szCs w:val="32"/>
        </w:rPr>
      </w:pPr>
    </w:p>
    <w:p w:rsidR="001F5329" w:rsidRDefault="001F5329" w:rsidP="00655D02">
      <w:pPr>
        <w:jc w:val="center"/>
        <w:rPr>
          <w:rFonts w:ascii="Arial" w:hAnsi="Arial" w:cs="Arial"/>
          <w:b/>
          <w:sz w:val="32"/>
          <w:szCs w:val="32"/>
        </w:rPr>
      </w:pPr>
    </w:p>
    <w:p w:rsidR="001F5329" w:rsidRDefault="001F5329" w:rsidP="001F5329">
      <w:pPr>
        <w:rPr>
          <w:rFonts w:ascii="Arial" w:hAnsi="Arial" w:cs="Arial"/>
          <w:b/>
          <w:sz w:val="32"/>
          <w:szCs w:val="32"/>
        </w:rPr>
      </w:pPr>
    </w:p>
    <w:p w:rsidR="001F5329" w:rsidRPr="001F5329" w:rsidRDefault="001F5329" w:rsidP="001F5329">
      <w:pPr>
        <w:rPr>
          <w:sz w:val="28"/>
          <w:szCs w:val="28"/>
        </w:rPr>
      </w:pPr>
      <w:r w:rsidRPr="001F5329">
        <w:rPr>
          <w:sz w:val="28"/>
          <w:szCs w:val="28"/>
        </w:rPr>
        <w:t>От 27.12.2018 г. № 62</w:t>
      </w:r>
    </w:p>
    <w:p w:rsidR="001F5329" w:rsidRPr="001F5329" w:rsidRDefault="001F5329" w:rsidP="001F5329">
      <w:pPr>
        <w:rPr>
          <w:sz w:val="28"/>
          <w:szCs w:val="28"/>
        </w:rPr>
      </w:pPr>
    </w:p>
    <w:p w:rsidR="001F5329" w:rsidRDefault="001F5329" w:rsidP="001F5329">
      <w:pPr>
        <w:rPr>
          <w:sz w:val="28"/>
          <w:szCs w:val="28"/>
        </w:rPr>
      </w:pPr>
      <w:r w:rsidRPr="001F5329">
        <w:rPr>
          <w:sz w:val="28"/>
          <w:szCs w:val="28"/>
        </w:rPr>
        <w:t>О стратегии социально-экономического</w:t>
      </w:r>
    </w:p>
    <w:p w:rsidR="001F5329" w:rsidRDefault="001F5329" w:rsidP="001F5329">
      <w:pPr>
        <w:rPr>
          <w:sz w:val="28"/>
          <w:szCs w:val="28"/>
        </w:rPr>
      </w:pPr>
      <w:r w:rsidRPr="001F5329">
        <w:rPr>
          <w:sz w:val="28"/>
          <w:szCs w:val="28"/>
        </w:rPr>
        <w:t xml:space="preserve"> развития Онотского сельского </w:t>
      </w:r>
    </w:p>
    <w:p w:rsidR="001F5329" w:rsidRDefault="001F5329" w:rsidP="001F5329">
      <w:pPr>
        <w:rPr>
          <w:sz w:val="28"/>
          <w:szCs w:val="28"/>
        </w:rPr>
      </w:pPr>
      <w:r w:rsidRPr="001F5329">
        <w:rPr>
          <w:sz w:val="28"/>
          <w:szCs w:val="28"/>
        </w:rPr>
        <w:t>по</w:t>
      </w:r>
      <w:r w:rsidR="0056160F">
        <w:rPr>
          <w:sz w:val="28"/>
          <w:szCs w:val="28"/>
        </w:rPr>
        <w:t>селения на период с 2019 по 2029</w:t>
      </w:r>
      <w:r w:rsidRPr="001F5329">
        <w:rPr>
          <w:sz w:val="28"/>
          <w:szCs w:val="28"/>
        </w:rPr>
        <w:t xml:space="preserve"> годы </w:t>
      </w:r>
    </w:p>
    <w:p w:rsidR="001F5329" w:rsidRPr="001F5329" w:rsidRDefault="001F5329" w:rsidP="001F5329">
      <w:pPr>
        <w:rPr>
          <w:sz w:val="28"/>
          <w:szCs w:val="28"/>
        </w:rPr>
      </w:pPr>
      <w:r w:rsidRPr="001F5329">
        <w:rPr>
          <w:sz w:val="28"/>
          <w:szCs w:val="28"/>
        </w:rPr>
        <w:t>с перспективой до 2032 года.</w:t>
      </w:r>
    </w:p>
    <w:p w:rsidR="001F5329" w:rsidRPr="001F5329" w:rsidRDefault="001F5329" w:rsidP="001F5329">
      <w:pPr>
        <w:rPr>
          <w:sz w:val="28"/>
          <w:szCs w:val="28"/>
        </w:rPr>
      </w:pPr>
    </w:p>
    <w:p w:rsidR="00997764" w:rsidRDefault="00997764" w:rsidP="001F5329">
      <w:pPr>
        <w:jc w:val="both"/>
        <w:rPr>
          <w:rFonts w:ascii="Arial" w:hAnsi="Arial" w:cs="Arial"/>
          <w:color w:val="1E1E1E"/>
        </w:rPr>
      </w:pPr>
    </w:p>
    <w:p w:rsidR="00997764" w:rsidRPr="001F5329" w:rsidRDefault="00997764" w:rsidP="00655D02">
      <w:pPr>
        <w:ind w:firstLine="709"/>
        <w:jc w:val="both"/>
        <w:rPr>
          <w:sz w:val="28"/>
          <w:szCs w:val="28"/>
        </w:rPr>
      </w:pPr>
      <w:r w:rsidRPr="001F5329">
        <w:rPr>
          <w:color w:val="1E1E1E"/>
          <w:sz w:val="28"/>
          <w:szCs w:val="28"/>
        </w:rPr>
        <w:t xml:space="preserve">Руководствуясь Федеральным законом от 06.10.2003 года № 131 - ФЗ «Об общих принципах организации местного самоуправления в Российской Федерации», </w:t>
      </w:r>
      <w:r w:rsidR="001F5329">
        <w:rPr>
          <w:sz w:val="28"/>
          <w:szCs w:val="28"/>
        </w:rPr>
        <w:t>статьями 32, 43 Устава Оно</w:t>
      </w:r>
      <w:r w:rsidRPr="001F5329">
        <w:rPr>
          <w:sz w:val="28"/>
          <w:szCs w:val="28"/>
        </w:rPr>
        <w:t xml:space="preserve">тского муниципального образования, </w:t>
      </w:r>
      <w:r w:rsidR="001F5329">
        <w:rPr>
          <w:sz w:val="28"/>
          <w:szCs w:val="28"/>
        </w:rPr>
        <w:t>дума  Оно</w:t>
      </w:r>
      <w:r w:rsidRPr="001F5329">
        <w:rPr>
          <w:sz w:val="28"/>
          <w:szCs w:val="28"/>
        </w:rPr>
        <w:t xml:space="preserve">тского муниципального образования </w:t>
      </w:r>
    </w:p>
    <w:p w:rsidR="00997764" w:rsidRPr="001F5329" w:rsidRDefault="00997764" w:rsidP="00655D02">
      <w:pPr>
        <w:ind w:firstLine="709"/>
        <w:jc w:val="both"/>
        <w:rPr>
          <w:b/>
          <w:sz w:val="28"/>
          <w:szCs w:val="28"/>
        </w:rPr>
      </w:pPr>
    </w:p>
    <w:p w:rsidR="00997764" w:rsidRPr="001F5329" w:rsidRDefault="00997764" w:rsidP="00655D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F5329">
        <w:rPr>
          <w:b/>
          <w:sz w:val="28"/>
          <w:szCs w:val="28"/>
        </w:rPr>
        <w:t>РЕШИЛА</w:t>
      </w:r>
      <w:r w:rsidR="002F45CF" w:rsidRPr="001F5329">
        <w:rPr>
          <w:b/>
          <w:sz w:val="28"/>
          <w:szCs w:val="28"/>
        </w:rPr>
        <w:t>:</w:t>
      </w:r>
    </w:p>
    <w:p w:rsidR="00997764" w:rsidRPr="001F5329" w:rsidRDefault="00997764" w:rsidP="00655D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97764" w:rsidRPr="001F5329" w:rsidRDefault="00997764" w:rsidP="00655D02">
      <w:pPr>
        <w:ind w:firstLine="709"/>
        <w:jc w:val="both"/>
        <w:rPr>
          <w:sz w:val="28"/>
          <w:szCs w:val="28"/>
        </w:rPr>
      </w:pPr>
      <w:r w:rsidRPr="001F5329">
        <w:rPr>
          <w:sz w:val="28"/>
          <w:szCs w:val="28"/>
        </w:rPr>
        <w:t>1. Утвердить стратегию социальн</w:t>
      </w:r>
      <w:r w:rsidR="001F5329">
        <w:rPr>
          <w:sz w:val="28"/>
          <w:szCs w:val="28"/>
        </w:rPr>
        <w:t>о-экономического развития Оно</w:t>
      </w:r>
      <w:r w:rsidRPr="001F5329">
        <w:rPr>
          <w:sz w:val="28"/>
          <w:szCs w:val="28"/>
        </w:rPr>
        <w:t>тского сель</w:t>
      </w:r>
      <w:r w:rsidR="001F5329">
        <w:rPr>
          <w:sz w:val="28"/>
          <w:szCs w:val="28"/>
        </w:rPr>
        <w:t>ского поселения на период с 2019</w:t>
      </w:r>
      <w:r w:rsidR="0056160F">
        <w:rPr>
          <w:sz w:val="28"/>
          <w:szCs w:val="28"/>
        </w:rPr>
        <w:t xml:space="preserve"> по 2029</w:t>
      </w:r>
      <w:r w:rsidRPr="001F5329">
        <w:rPr>
          <w:sz w:val="28"/>
          <w:szCs w:val="28"/>
        </w:rPr>
        <w:t xml:space="preserve"> годы с перспективой до 2032 года согласно приложению.</w:t>
      </w:r>
    </w:p>
    <w:p w:rsidR="00997764" w:rsidRPr="001F5329" w:rsidRDefault="00997764" w:rsidP="00655D02">
      <w:pPr>
        <w:ind w:firstLine="709"/>
        <w:jc w:val="both"/>
        <w:rPr>
          <w:sz w:val="28"/>
          <w:szCs w:val="28"/>
        </w:rPr>
      </w:pPr>
      <w:r w:rsidRPr="001F5329">
        <w:rPr>
          <w:sz w:val="28"/>
          <w:szCs w:val="28"/>
        </w:rPr>
        <w:t>2. Утвердить План мероприятий по реализации стратегии социально –</w:t>
      </w:r>
      <w:r w:rsidR="001F5329">
        <w:rPr>
          <w:sz w:val="28"/>
          <w:szCs w:val="28"/>
        </w:rPr>
        <w:t xml:space="preserve"> экономического развитии на 2019</w:t>
      </w:r>
      <w:r w:rsidR="0056160F">
        <w:rPr>
          <w:sz w:val="28"/>
          <w:szCs w:val="28"/>
        </w:rPr>
        <w:t>-2029</w:t>
      </w:r>
      <w:r w:rsidRPr="001F5329">
        <w:rPr>
          <w:sz w:val="28"/>
          <w:szCs w:val="28"/>
        </w:rPr>
        <w:t xml:space="preserve"> годы (долгосрочный период) согласно приложению</w:t>
      </w:r>
    </w:p>
    <w:p w:rsidR="00997764" w:rsidRPr="001F5329" w:rsidRDefault="00997764" w:rsidP="00655D02">
      <w:pPr>
        <w:ind w:firstLine="709"/>
        <w:jc w:val="both"/>
        <w:rPr>
          <w:rFonts w:eastAsia="Calibri"/>
          <w:sz w:val="28"/>
          <w:szCs w:val="28"/>
        </w:rPr>
      </w:pPr>
      <w:r w:rsidRPr="001F5329">
        <w:rPr>
          <w:sz w:val="28"/>
          <w:szCs w:val="28"/>
        </w:rPr>
        <w:t xml:space="preserve">3. </w:t>
      </w:r>
      <w:r w:rsidR="001F5329">
        <w:rPr>
          <w:sz w:val="28"/>
          <w:szCs w:val="28"/>
        </w:rPr>
        <w:t>Специалисту администрации Оно</w:t>
      </w:r>
      <w:r w:rsidRPr="001F5329">
        <w:rPr>
          <w:sz w:val="28"/>
          <w:szCs w:val="28"/>
        </w:rPr>
        <w:t>тского муниципального образования (</w:t>
      </w:r>
      <w:r w:rsidR="001F5329">
        <w:rPr>
          <w:sz w:val="28"/>
          <w:szCs w:val="28"/>
        </w:rPr>
        <w:t>Хороших И.И.</w:t>
      </w:r>
      <w:r w:rsidRPr="001F5329">
        <w:rPr>
          <w:sz w:val="28"/>
          <w:szCs w:val="28"/>
        </w:rPr>
        <w:t xml:space="preserve">) опубликовать настоящее </w:t>
      </w:r>
      <w:r w:rsidR="009E3443" w:rsidRPr="001F5329">
        <w:rPr>
          <w:sz w:val="28"/>
          <w:szCs w:val="28"/>
        </w:rPr>
        <w:t xml:space="preserve">решение </w:t>
      </w:r>
      <w:r w:rsidR="001F5329">
        <w:rPr>
          <w:sz w:val="28"/>
          <w:szCs w:val="28"/>
        </w:rPr>
        <w:t>в издании «Оно</w:t>
      </w:r>
      <w:r w:rsidRPr="001F5329">
        <w:rPr>
          <w:sz w:val="28"/>
          <w:szCs w:val="28"/>
        </w:rPr>
        <w:t xml:space="preserve">тский вестник» и разместить в информационно – телекоммуникационной сети «Интернет»: </w:t>
      </w:r>
      <w:r w:rsidRPr="001F5329">
        <w:rPr>
          <w:sz w:val="28"/>
          <w:szCs w:val="28"/>
          <w:lang w:val="en-US"/>
        </w:rPr>
        <w:t>cher</w:t>
      </w:r>
      <w:r w:rsidRPr="001F5329">
        <w:rPr>
          <w:sz w:val="28"/>
          <w:szCs w:val="28"/>
        </w:rPr>
        <w:t>.</w:t>
      </w:r>
      <w:r w:rsidRPr="001F5329">
        <w:rPr>
          <w:sz w:val="28"/>
          <w:szCs w:val="28"/>
          <w:lang w:val="en-US"/>
        </w:rPr>
        <w:t>irkobl</w:t>
      </w:r>
      <w:r w:rsidRPr="001F5329">
        <w:rPr>
          <w:sz w:val="28"/>
          <w:szCs w:val="28"/>
        </w:rPr>
        <w:t>.</w:t>
      </w:r>
      <w:r w:rsidRPr="001F5329">
        <w:rPr>
          <w:sz w:val="28"/>
          <w:szCs w:val="28"/>
          <w:lang w:val="en-US"/>
        </w:rPr>
        <w:t>ru</w:t>
      </w:r>
      <w:r w:rsidR="001F5329">
        <w:rPr>
          <w:sz w:val="28"/>
          <w:szCs w:val="28"/>
        </w:rPr>
        <w:t xml:space="preserve"> в подразделе «Оно</w:t>
      </w:r>
      <w:r w:rsidRPr="001F5329">
        <w:rPr>
          <w:sz w:val="28"/>
          <w:szCs w:val="28"/>
        </w:rPr>
        <w:t xml:space="preserve">тское муниципальное образование» раздела «Поселения района» на официальном сайте Черемховского районного муниципального образования. </w:t>
      </w:r>
    </w:p>
    <w:p w:rsidR="00997764" w:rsidRPr="001F5329" w:rsidRDefault="00997764" w:rsidP="00655D0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1F5329">
        <w:rPr>
          <w:rFonts w:ascii="Times New Roman" w:hAnsi="Times New Roman"/>
          <w:sz w:val="28"/>
          <w:szCs w:val="28"/>
        </w:rPr>
        <w:t>4. Конт</w:t>
      </w:r>
      <w:r w:rsidR="009E3443" w:rsidRPr="001F5329">
        <w:rPr>
          <w:rFonts w:ascii="Times New Roman" w:hAnsi="Times New Roman"/>
          <w:sz w:val="28"/>
          <w:szCs w:val="28"/>
        </w:rPr>
        <w:t>роль за исполнением настоящего решения</w:t>
      </w:r>
      <w:r w:rsidR="001F5329">
        <w:rPr>
          <w:rFonts w:ascii="Times New Roman" w:hAnsi="Times New Roman"/>
          <w:sz w:val="28"/>
          <w:szCs w:val="28"/>
        </w:rPr>
        <w:t xml:space="preserve"> возложить на главу Оно</w:t>
      </w:r>
      <w:r w:rsidRPr="001F5329">
        <w:rPr>
          <w:rFonts w:ascii="Times New Roman" w:hAnsi="Times New Roman"/>
          <w:sz w:val="28"/>
          <w:szCs w:val="28"/>
        </w:rPr>
        <w:t>тского муниципального образования В</w:t>
      </w:r>
      <w:r w:rsidR="001F5329">
        <w:rPr>
          <w:rFonts w:ascii="Times New Roman" w:hAnsi="Times New Roman"/>
          <w:sz w:val="28"/>
          <w:szCs w:val="28"/>
        </w:rPr>
        <w:t>.М</w:t>
      </w:r>
      <w:r w:rsidRPr="001F5329">
        <w:rPr>
          <w:rFonts w:ascii="Times New Roman" w:hAnsi="Times New Roman"/>
          <w:sz w:val="28"/>
          <w:szCs w:val="28"/>
        </w:rPr>
        <w:t>.</w:t>
      </w:r>
      <w:r w:rsidR="001F5329">
        <w:rPr>
          <w:rFonts w:ascii="Times New Roman" w:hAnsi="Times New Roman"/>
          <w:sz w:val="28"/>
          <w:szCs w:val="28"/>
        </w:rPr>
        <w:t xml:space="preserve"> Кочеткова</w:t>
      </w:r>
    </w:p>
    <w:p w:rsidR="00997764" w:rsidRPr="001F5329" w:rsidRDefault="00997764" w:rsidP="00655D02">
      <w:pPr>
        <w:ind w:firstLine="709"/>
        <w:jc w:val="both"/>
        <w:rPr>
          <w:sz w:val="28"/>
          <w:szCs w:val="28"/>
        </w:rPr>
      </w:pPr>
    </w:p>
    <w:p w:rsidR="00997764" w:rsidRPr="001F5329" w:rsidRDefault="00997764" w:rsidP="00655D02">
      <w:pPr>
        <w:ind w:firstLine="709"/>
        <w:jc w:val="both"/>
        <w:rPr>
          <w:sz w:val="28"/>
          <w:szCs w:val="28"/>
        </w:rPr>
      </w:pPr>
    </w:p>
    <w:p w:rsidR="00997764" w:rsidRPr="001F5329" w:rsidRDefault="001F5329" w:rsidP="0065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Оно</w:t>
      </w:r>
      <w:r w:rsidR="00997764" w:rsidRPr="001F5329">
        <w:rPr>
          <w:sz w:val="28"/>
          <w:szCs w:val="28"/>
        </w:rPr>
        <w:t>тского</w:t>
      </w:r>
    </w:p>
    <w:p w:rsidR="00997764" w:rsidRPr="001F5329" w:rsidRDefault="00997764" w:rsidP="001F5329">
      <w:pPr>
        <w:ind w:firstLine="709"/>
        <w:jc w:val="both"/>
        <w:rPr>
          <w:sz w:val="28"/>
          <w:szCs w:val="28"/>
        </w:rPr>
      </w:pPr>
      <w:r w:rsidRPr="001F5329">
        <w:rPr>
          <w:sz w:val="28"/>
          <w:szCs w:val="28"/>
        </w:rPr>
        <w:t>муниципального образования</w:t>
      </w:r>
      <w:r w:rsidR="001F5329">
        <w:rPr>
          <w:sz w:val="28"/>
          <w:szCs w:val="28"/>
        </w:rPr>
        <w:t xml:space="preserve">                               В.М. Кочетков</w:t>
      </w:r>
    </w:p>
    <w:p w:rsidR="00997764" w:rsidRPr="001F5329" w:rsidRDefault="00997764" w:rsidP="00655D02">
      <w:pPr>
        <w:ind w:firstLine="709"/>
        <w:jc w:val="both"/>
        <w:rPr>
          <w:sz w:val="28"/>
          <w:szCs w:val="28"/>
        </w:rPr>
      </w:pPr>
    </w:p>
    <w:p w:rsidR="001F5329" w:rsidRDefault="001F5329" w:rsidP="00655D02">
      <w:pPr>
        <w:ind w:left="2831" w:firstLine="709"/>
        <w:rPr>
          <w:sz w:val="28"/>
          <w:szCs w:val="28"/>
        </w:rPr>
      </w:pPr>
    </w:p>
    <w:p w:rsidR="001F5329" w:rsidRDefault="001F5329" w:rsidP="00655D02">
      <w:pPr>
        <w:ind w:left="2831" w:firstLine="709"/>
        <w:rPr>
          <w:sz w:val="28"/>
          <w:szCs w:val="28"/>
        </w:rPr>
      </w:pPr>
    </w:p>
    <w:p w:rsidR="001F5329" w:rsidRDefault="001F5329" w:rsidP="00655D02">
      <w:pPr>
        <w:ind w:left="2831" w:firstLine="709"/>
        <w:rPr>
          <w:sz w:val="28"/>
          <w:szCs w:val="28"/>
        </w:rPr>
      </w:pPr>
    </w:p>
    <w:p w:rsidR="001F5329" w:rsidRDefault="001F5329" w:rsidP="00655D02">
      <w:pPr>
        <w:ind w:left="2831" w:firstLine="709"/>
        <w:rPr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48"/>
          <w:szCs w:val="48"/>
        </w:rPr>
      </w:pPr>
    </w:p>
    <w:p w:rsidR="0056160F" w:rsidRDefault="0056160F" w:rsidP="0056160F">
      <w:pPr>
        <w:ind w:firstLine="709"/>
        <w:jc w:val="center"/>
        <w:rPr>
          <w:b/>
          <w:sz w:val="48"/>
          <w:szCs w:val="48"/>
        </w:rPr>
      </w:pPr>
    </w:p>
    <w:p w:rsidR="0056160F" w:rsidRDefault="0056160F" w:rsidP="0056160F">
      <w:pPr>
        <w:ind w:firstLine="709"/>
        <w:jc w:val="center"/>
        <w:rPr>
          <w:b/>
          <w:sz w:val="48"/>
          <w:szCs w:val="48"/>
        </w:rPr>
      </w:pPr>
    </w:p>
    <w:p w:rsidR="0056160F" w:rsidRPr="00F353E3" w:rsidRDefault="0056160F" w:rsidP="0056160F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>СТРАТЕГИЯ</w:t>
      </w:r>
    </w:p>
    <w:p w:rsidR="0056160F" w:rsidRPr="00F353E3" w:rsidRDefault="0056160F" w:rsidP="0056160F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 xml:space="preserve">СОЦИАЛЬНО-ЭКОНОМИЧЕСКОГО РАЗВИТИЯ </w:t>
      </w:r>
      <w:r>
        <w:rPr>
          <w:b/>
          <w:sz w:val="48"/>
          <w:szCs w:val="48"/>
        </w:rPr>
        <w:t xml:space="preserve">ОНОТСКОГО </w:t>
      </w:r>
      <w:r w:rsidRPr="00F353E3">
        <w:rPr>
          <w:b/>
          <w:sz w:val="48"/>
          <w:szCs w:val="48"/>
        </w:rPr>
        <w:t>СЕЛЬСКОГО ПОСЕЛЕНИЯ</w:t>
      </w:r>
    </w:p>
    <w:p w:rsidR="0056160F" w:rsidRDefault="0056160F" w:rsidP="0056160F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2019-2029 годы</w:t>
      </w:r>
    </w:p>
    <w:p w:rsidR="0056160F" w:rsidRPr="00F353E3" w:rsidRDefault="0056160F" w:rsidP="0056160F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перспективой до 2032 года</w:t>
      </w:r>
    </w:p>
    <w:p w:rsidR="0056160F" w:rsidRPr="00F353E3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Pr="00F353E3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b/>
          <w:sz w:val="28"/>
          <w:szCs w:val="28"/>
        </w:rPr>
      </w:pPr>
    </w:p>
    <w:p w:rsidR="0056160F" w:rsidRPr="00F353E3" w:rsidRDefault="0056160F" w:rsidP="0056160F">
      <w:pPr>
        <w:ind w:firstLine="709"/>
        <w:jc w:val="center"/>
        <w:rPr>
          <w:sz w:val="28"/>
          <w:szCs w:val="28"/>
        </w:rPr>
      </w:pPr>
      <w:r w:rsidRPr="00F353E3">
        <w:rPr>
          <w:sz w:val="28"/>
          <w:szCs w:val="28"/>
        </w:rPr>
        <w:t xml:space="preserve">с. </w:t>
      </w:r>
      <w:r>
        <w:rPr>
          <w:sz w:val="28"/>
          <w:szCs w:val="28"/>
        </w:rPr>
        <w:t>Онот</w:t>
      </w:r>
      <w:r w:rsidRPr="00F353E3">
        <w:rPr>
          <w:sz w:val="28"/>
          <w:szCs w:val="28"/>
        </w:rPr>
        <w:t>, 2018 год</w:t>
      </w: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Pr="00F353E3" w:rsidRDefault="0056160F" w:rsidP="0056160F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Содержание:</w:t>
      </w:r>
    </w:p>
    <w:p w:rsidR="0056160F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Default="0056160F" w:rsidP="004F7281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о сельском поселении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6160F" w:rsidRDefault="0056160F" w:rsidP="004F7281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социально-экономического развития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 w:rsidRPr="00FA6FB5">
        <w:rPr>
          <w:sz w:val="28"/>
          <w:szCs w:val="28"/>
        </w:rPr>
        <w:t xml:space="preserve">Развитие молодежной политики, физкультуры и </w:t>
      </w:r>
      <w:r>
        <w:rPr>
          <w:sz w:val="28"/>
          <w:szCs w:val="28"/>
        </w:rPr>
        <w:t>спорта</w:t>
      </w:r>
      <w:r>
        <w:rPr>
          <w:sz w:val="28"/>
          <w:szCs w:val="28"/>
        </w:rPr>
        <w:tab/>
        <w:t xml:space="preserve">        10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ресурсы и занятость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Оценка финансового состояния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13</w:t>
      </w:r>
    </w:p>
    <w:p w:rsidR="0056160F" w:rsidRDefault="0056160F" w:rsidP="004F7281">
      <w:pPr>
        <w:pStyle w:val="afc"/>
        <w:numPr>
          <w:ilvl w:val="1"/>
          <w:numId w:val="4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жилищно-коммунального хозяйства</w:t>
      </w:r>
      <w:r>
        <w:rPr>
          <w:sz w:val="28"/>
          <w:szCs w:val="28"/>
        </w:rPr>
        <w:tab/>
        <w:t xml:space="preserve">        17</w:t>
      </w:r>
    </w:p>
    <w:p w:rsidR="0056160F" w:rsidRDefault="0056160F" w:rsidP="004F7281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социально-экономического развития поселения18</w:t>
      </w:r>
    </w:p>
    <w:p w:rsidR="0056160F" w:rsidRDefault="0056160F" w:rsidP="004F7281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Оценка действующих мер по улучшению социально</w:t>
      </w:r>
      <w:r>
        <w:rPr>
          <w:sz w:val="28"/>
          <w:szCs w:val="28"/>
        </w:rPr>
        <w:t>-</w:t>
      </w:r>
      <w:r w:rsidRPr="006654DC">
        <w:rPr>
          <w:sz w:val="28"/>
          <w:szCs w:val="28"/>
        </w:rPr>
        <w:t>экономического положения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56160F" w:rsidRDefault="0056160F" w:rsidP="004F7281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Резервы (ресурсы) социально-экономического развития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56160F" w:rsidRDefault="0056160F" w:rsidP="004F7281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цели, задачи</w:t>
      </w:r>
      <w:r>
        <w:rPr>
          <w:sz w:val="28"/>
          <w:szCs w:val="28"/>
        </w:rPr>
        <w:t>,</w:t>
      </w:r>
      <w:r w:rsidRPr="001543BD">
        <w:rPr>
          <w:sz w:val="28"/>
          <w:szCs w:val="28"/>
        </w:rPr>
        <w:t xml:space="preserve"> направленные на решение проблемных вопросов в поселении в долгосрочной перспективе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23</w:t>
      </w:r>
    </w:p>
    <w:p w:rsidR="0056160F" w:rsidRPr="001543BD" w:rsidRDefault="0056160F" w:rsidP="004F7281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Ожидаемые результаты реализации Стратегии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24</w:t>
      </w:r>
    </w:p>
    <w:p w:rsidR="0056160F" w:rsidRDefault="0056160F" w:rsidP="005616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Pr="00320CF5" w:rsidRDefault="0056160F" w:rsidP="004F7281">
      <w:pPr>
        <w:pStyle w:val="afc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D017D">
        <w:rPr>
          <w:b/>
          <w:sz w:val="28"/>
          <w:szCs w:val="28"/>
        </w:rPr>
        <w:t>Общая информация о сельском поселении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Онотское МО расположено в юго-западной части Черемховского района Иркутской области и включает в себя два населенных пункта – с. Онот (центр) и п. Ургантуй. Село Онот – одно из самых отдаленных в Черемховском районе, расположено в тайге, в предгорьях Восточных Саян. Село Онот расположено на правом и левом берегах горной реки Онот, через которую проложен подвесной мост, а п. Ургантуй находится в 2км от с. Онот, ниже по течению и на левом берегу реки Онот. Кроме реки Онот, в этой местности протекает множество речек, основными из них являются реки Малая Белая, Онот и их притоки.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На севере сельское поселение граничит с Саянским и Голуметским сельскими поселениями, на востоке – с Тальниковским сельским поселением, на юге – с республикой Бурятия, на западе – с Новостроевским сельским поселением.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Территорию поселения пересекает дорога регионального значения «Онот - Черемхово». От с. Онот до областного центра г. Иркутска расстояние 250км. До районного центра г. Черемхово – 112км или 3 часа поездки на автомобиле, до областного центра г. Иркутск расстояние преодолевается за 6 часов.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Климат территории - резко континентальный. Среднегодовая температура -1,4°С, температура января – -21,1°С, июля – +17,9°С. Продолжительность безморозного периода 105 дней. Годовая норма осадков более 400мм, причём максимум их приходится на июль – август. Начало вегетационного периода характеризуется засушливостью. Высота снежного покрова 20-40см.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Горная характеристика рельефа части территории поселения определяет более высокую влажность и количество осадков. Так, годовая сумма осадков в селе Онот составляет 647мм.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Очень богата природно-сырьевая база Онотского поселения. Здесь имеются лесные ресурсы, Онотское месторождение талька, Цаган-Ходинское месторождение карбонатного сырья (используемого для производства извести и цемента), Хужирское месторождение золота, Онотское месторождение нефрита серпентинита, Цаган-Ходинское месторождение мраморного оникса, Онотское месторождение магнезита оталькованого, Онотское месторождение декоративного джеспилита.</w:t>
      </w:r>
    </w:p>
    <w:p w:rsidR="0056160F" w:rsidRPr="00320CF5" w:rsidRDefault="0056160F" w:rsidP="0056160F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Гидрографическая сеть Онотского МО представлена р. Онот и множеством других мелких водотоков.</w:t>
      </w:r>
    </w:p>
    <w:p w:rsidR="0056160F" w:rsidRPr="00320CF5" w:rsidRDefault="0056160F" w:rsidP="0056160F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Река Онот принадлежит Бельскому речному бассейну и является левым крупным притоком реки Малая Белая. Онот берет свое начало со склонов хребта Китойские Гольцы на высоте более 3 200м примерно в том же районе, что и Китой. На своем пути река преодолевает 130км, причем основное падение приходится на каньонные участки реки, которых здесь три. Первый каньон протяженностью около 8км, высота стен от 5 до 20м, в нем сплав невозможен. Затем следует четырехкилометровый спокойный участок реки, и начинается второй каньон протяженностью 5км, также непригодный для сплава. По окончании второго каньона Онот - уже обычная горная саянская река со средним уклоном 6м/км. Участки шивер и коротких порогов чередуются с небольшими плесами. Длина этого отрезка около 20км. В 7-10км ниже правого притока Богдашки начинается последний каньон Онота протяженностью 25км, представляющий собой целую серию каньонов длиной от 50 до </w:t>
      </w:r>
      <w:smartTag w:uri="urn:schemas-microsoft-com:office:smarttags" w:element="metricconverter">
        <w:smartTagPr>
          <w:attr w:name="ProductID" w:val="300 метров"/>
        </w:smartTagPr>
        <w:r w:rsidRPr="00320CF5">
          <w:rPr>
            <w:rFonts w:eastAsia="Calibri"/>
            <w:sz w:val="28"/>
            <w:szCs w:val="28"/>
          </w:rPr>
          <w:t>300 метров</w:t>
        </w:r>
      </w:smartTag>
      <w:r w:rsidRPr="00320CF5">
        <w:rPr>
          <w:rFonts w:eastAsia="Calibri"/>
          <w:sz w:val="28"/>
          <w:szCs w:val="28"/>
        </w:rPr>
        <w:t xml:space="preserve"> с невысокими стенками. После этого каньона препятствия становятся проще, уклон уменьшается.</w:t>
      </w:r>
    </w:p>
    <w:p w:rsidR="0056160F" w:rsidRPr="00320CF5" w:rsidRDefault="0056160F" w:rsidP="0056160F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Питание рек смешанное: дождевое, снеговое и подземное. Основным источником питания реки являются осадки (до 55% годового объема). Талые воды составляют до 29-30% годового стока. Устойчивое подземное питание (базисный сток) на малых водотоках колеблется в пределах 16-20% в многоводные годы. Устойчивые величины подземного питания могут приводить к развитию наледей. Основная доля годового стока приходится на теплый период, во время выпадения жидких осадков.</w:t>
      </w:r>
    </w:p>
    <w:p w:rsidR="0056160F" w:rsidRPr="00320CF5" w:rsidRDefault="0056160F" w:rsidP="0056160F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Величины стока изменяются по территории от 156 до 457мм и сильно зависят от высоты бассейна. Неравномерное распределение стока отмечается также и по сезонам.</w:t>
      </w:r>
    </w:p>
    <w:p w:rsidR="0056160F" w:rsidRPr="00320CF5" w:rsidRDefault="0056160F" w:rsidP="0056160F">
      <w:pPr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Территория Онотского МО богата на наличие и разнообразие полезных ископаемых. Так, выделено 5 участков оталькованных магнезитов, пригодных для производства периклазовых, периклазово-форетеритовых и хромо-магнезитовых огнеупорных изделий. Запасы месторождения оцениваются 194 млн. т. Имеются и месторождения: глин (кирпичная и керамзитовые), карбонатного сырья, проявление мраморного оникса, нефритоидов, проявления железа, железо (малый и средний разрез), золото рассыпное. 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Онотское месторождение - крупнейшее в Восточной Сибири месторождение талька, а по качеству сырья не имеющего аналогов в России, находится в Присаянье, в административных границах Иркутской области. Район месторождения сложен архейскими и протерозойскими породами – гнейсами, гранито-гнейсами, амфиболитами, кварцитами, карбонатными породами магнезит-доломитового состава. На месторождении выделяется два продуктивных горизонта – нижний (магнезит-доломитовый) и верхний (магнезитовый), мощностью соответственно 150 и </w:t>
      </w:r>
      <w:smartTag w:uri="urn:schemas-microsoft-com:office:smarttags" w:element="metricconverter">
        <w:smartTagPr>
          <w:attr w:name="ProductID" w:val="20 м"/>
        </w:smartTagPr>
        <w:r w:rsidRPr="00320CF5">
          <w:rPr>
            <w:rFonts w:eastAsia="Calibri"/>
            <w:sz w:val="28"/>
            <w:szCs w:val="28"/>
          </w:rPr>
          <w:t>20 м</w:t>
        </w:r>
      </w:smartTag>
      <w:r w:rsidRPr="00320CF5">
        <w:rPr>
          <w:rFonts w:eastAsia="Calibri"/>
          <w:sz w:val="28"/>
          <w:szCs w:val="28"/>
        </w:rPr>
        <w:t xml:space="preserve">. Большинство разрабатываемых участков  (Верхняя и Нижняя Самоходка, Центральный, Два Камня, Камень, Камчадал, Свита Жил)  на месторождении локализованы в пределах нижнего продуктивного горизонта. В пределах верхнего продуктивного горизонта расположен участок Промежуточный (табл. 10.). Большая часть участков вскрыто с поверхности карьерами различной величины. Нижние горизонты месторождения, кроме карьеров, где позволяет рельеф местности, разведано горизонтами штолен. 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Морфология залежей достаточно разнообразная, но можно выделить три основных типа: 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1. неправильные жилообразные  с пережимами и раздувами 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2. гнездообразные 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 xml:space="preserve">3. пластообразные. 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Мощность их колеблется от первых метров до 50-</w:t>
      </w:r>
      <w:smartTag w:uri="urn:schemas-microsoft-com:office:smarttags" w:element="metricconverter">
        <w:smartTagPr>
          <w:attr w:name="ProductID" w:val="80 м"/>
        </w:smartTagPr>
        <w:r w:rsidRPr="00320CF5">
          <w:rPr>
            <w:rFonts w:eastAsia="Calibri"/>
            <w:sz w:val="28"/>
            <w:szCs w:val="28"/>
          </w:rPr>
          <w:t>80 м</w:t>
        </w:r>
      </w:smartTag>
      <w:r w:rsidRPr="00320CF5">
        <w:rPr>
          <w:rFonts w:eastAsia="Calibri"/>
          <w:sz w:val="28"/>
          <w:szCs w:val="28"/>
        </w:rPr>
        <w:t xml:space="preserve"> и протяженностью максимально до 200-</w:t>
      </w:r>
      <w:smartTag w:uri="urn:schemas-microsoft-com:office:smarttags" w:element="metricconverter">
        <w:smartTagPr>
          <w:attr w:name="ProductID" w:val="300 м"/>
        </w:smartTagPr>
        <w:r w:rsidRPr="00320CF5">
          <w:rPr>
            <w:rFonts w:eastAsia="Calibri"/>
            <w:sz w:val="28"/>
            <w:szCs w:val="28"/>
          </w:rPr>
          <w:t>300 м</w:t>
        </w:r>
      </w:smartTag>
      <w:r w:rsidRPr="00320CF5">
        <w:rPr>
          <w:rFonts w:eastAsia="Calibri"/>
          <w:sz w:val="28"/>
          <w:szCs w:val="28"/>
        </w:rPr>
        <w:t>.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Сырье месторождения, представленное апомагнезитовымиталькитами относится к стеатитам и относится к высокосортным.</w:t>
      </w:r>
    </w:p>
    <w:p w:rsidR="0056160F" w:rsidRPr="00320CF5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320CF5">
        <w:rPr>
          <w:rFonts w:eastAsia="Calibri"/>
          <w:sz w:val="28"/>
          <w:szCs w:val="28"/>
        </w:rPr>
        <w:t>К декоративному и коллекционному сырью относятся, прежде всего, разнообразные по цвету и текстуре тальки мелкозернистые, плотные, подходящие для резьбы. Цветовая гамма от бесцветного и желтовато-зеленого до буро-красного и черного. Тальк обычно встречается  в плотных жильных образованиях, в пустотах имеет почковидное строение. Из коллекционных минералов отмечаются, прежде всего, друзы прозрачного кварца (до горного хрусталя), а также отдельные кристаллы и друзы водяно-прозрачного доломита. Магнезиты образуют плотные или шестоватые агрегаты со строением, особенно хорошо заметным, на выветрелой поверхности породы.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rFonts w:eastAsia="Calibri"/>
          <w:sz w:val="28"/>
          <w:szCs w:val="28"/>
        </w:rPr>
        <w:t>Основным поставщиком талька в России является</w:t>
      </w:r>
      <w:r w:rsidRPr="00320CF5">
        <w:rPr>
          <w:sz w:val="28"/>
          <w:szCs w:val="28"/>
        </w:rPr>
        <w:t xml:space="preserve"> АО «Байкалруда», эксплуатирующее Онотское месторождение в Черемховском районе Иркутской области. В 2000г добыто 26,7 тонн талька карьерами на участках Промежуточном, Два камня и на участке Нижне-Самоходкинском – штольней. При пересортировке отвалов шт.1 добыто 6504 тонн талька. В 2003г объем добычи талька упал до 5 тонн.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bookmarkStart w:id="0" w:name="_Toc352763793"/>
      <w:r w:rsidRPr="00320CF5">
        <w:rPr>
          <w:sz w:val="28"/>
          <w:szCs w:val="28"/>
        </w:rPr>
        <w:t>На базе эксплуатирующегося</w:t>
      </w:r>
      <w:r w:rsidR="00FF7A34">
        <w:rPr>
          <w:sz w:val="28"/>
          <w:szCs w:val="28"/>
        </w:rPr>
        <w:t xml:space="preserve"> </w:t>
      </w:r>
      <w:r w:rsidRPr="00320CF5">
        <w:rPr>
          <w:sz w:val="28"/>
          <w:szCs w:val="28"/>
        </w:rPr>
        <w:t>Онотского талькового и Савинского магнезитового месторождений должен быть создан новый горнопромышленный район – Онотско-Савинский, где освоению подлежат также Цаган-Ходинское месторождение химически-чистых известняков и мраморного оникса и Алзагайское месторождение ювелирно-поделочного камня – офикальцита.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Освоение указанных месторождений, как следует из имеющихся материалов геолого-экономической оценки, экономически оправдано, так как влечет за собой создание новых рабочих мест, и налоговых поступлений в местный бюджет.</w:t>
      </w:r>
      <w:bookmarkEnd w:id="0"/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rFonts w:eastAsia="Calibri"/>
          <w:sz w:val="28"/>
          <w:szCs w:val="28"/>
        </w:rPr>
        <w:t>На территории Онотского муниципального образования расположен природный памятник:</w:t>
      </w:r>
    </w:p>
    <w:p w:rsidR="0056160F" w:rsidRPr="00320CF5" w:rsidRDefault="0056160F" w:rsidP="0056160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20CF5">
        <w:rPr>
          <w:rFonts w:eastAsia="Calibri"/>
          <w:i/>
          <w:sz w:val="28"/>
          <w:szCs w:val="28"/>
          <w:lang w:eastAsia="en-US"/>
        </w:rPr>
        <w:t>Пещера Большая Онотская.</w:t>
      </w:r>
      <w:r w:rsidRPr="00320CF5">
        <w:rPr>
          <w:rFonts w:eastAsia="Calibri"/>
          <w:sz w:val="28"/>
          <w:szCs w:val="28"/>
          <w:lang w:eastAsia="en-US"/>
        </w:rPr>
        <w:t xml:space="preserve"> На правом берегу р. Онот, примерно в </w:t>
      </w:r>
      <w:smartTag w:uri="urn:schemas-microsoft-com:office:smarttags" w:element="metricconverter">
        <w:smartTagPr>
          <w:attr w:name="ProductID" w:val="30 км"/>
        </w:smartTagPr>
        <w:r w:rsidRPr="00320CF5">
          <w:rPr>
            <w:rFonts w:eastAsia="Calibri"/>
            <w:sz w:val="28"/>
            <w:szCs w:val="28"/>
            <w:lang w:eastAsia="en-US"/>
          </w:rPr>
          <w:t>30 км</w:t>
        </w:r>
      </w:smartTag>
      <w:r w:rsidRPr="00320CF5">
        <w:rPr>
          <w:rFonts w:eastAsia="Calibri"/>
          <w:sz w:val="28"/>
          <w:szCs w:val="28"/>
          <w:lang w:eastAsia="en-US"/>
        </w:rPr>
        <w:t xml:space="preserve"> от устья, в местности «Сосновый байц», вблизи д. Вяткино. Находится высоко в известняковой скале.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Онотское МО наделено статусом сельского поселения Законом Иркутской области от 16 декабря 2004 года №95-оз «О статусе и границах муниципального образования «Черемховский район» Иркутской области».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состав территории Онотского МО входят земли двух населенных пунктов: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- поселок Ургантуй;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- село Онот.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 xml:space="preserve">Геологические исследования этого отдаленного, но очень богатого ископаемыми ресурсами, уголка района начаты еще в середине </w:t>
      </w:r>
      <w:r w:rsidRPr="00320CF5">
        <w:rPr>
          <w:sz w:val="28"/>
          <w:szCs w:val="28"/>
          <w:lang w:val="en-US"/>
        </w:rPr>
        <w:t>XIX</w:t>
      </w:r>
      <w:r w:rsidRPr="00320CF5">
        <w:rPr>
          <w:sz w:val="28"/>
          <w:szCs w:val="28"/>
        </w:rPr>
        <w:t xml:space="preserve"> века.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Уже в советское время в 1920-1940-х годах геологические экспедиции обнаруживали здесь промышленные запасы железной руды талька, других минералов. Самым перспективным признано Онотское месторождение высококачественного талька, добыча которого началась в послевоенный период. Именно тогда, в 1946 году, возникло небольшое село Онот.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До 1960-х годов село было приписано к Верхнеиретскому сельскому совету, в состав которого входили также близлежащие к Оноту заимки: Вяткино, Ургантуй, Абики. Онотский сельсовет был организован в 1964 году.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1970-е годы на Онотском руднике работало 300 человек. Кроме того, на территории Онотского сельсовета действовали еще несколько предприятий: лесохимический завод Черемховского лесхоза, лесозаготовительный пункт Голуметскогокоопзверопромхоза, геологическая партия Сосновской экспедиции, школа, библиотека, другие объекты социально-культурной сферы.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настоящее время село Онот является базой талькового рудника, поэтому основная масса трудоспособного населения занята на горнодобывающих и вспомогательных работах. Остальная часть населения занята в промысловом хозяйстве и на выездных работах.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Онотское сельское поселение входит в состав муниципального образования «Черемховский район», центром которого является г. Черемхово. Западная граница МО проходит по р. Урик до границы Иркутской области с республикой Бурятия. Южная граница совпадает с границей между Иркутской областью и республикой Бурятия от р. Урик до р. Онот. На востоке граница проходит по р. Онот до южной границы 139-144 кварталов и далее по границе 108, 144 кварталов Малобельского лесничества, пересекает кварталы 222-227 и далее идет по границе Малобельского и Шанхарского лесничеств до протоки Болдынаха. На севере идет от протоки Болдынаха по р. Б. Белая до устья р. Урик.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Общая площадь Онотского МО – 164055,94га – это 3 место в районе по площади.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По данным текущего статистического учета, постоянное население поселения на 01.01.2012г – 1 047 человек.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связи со значительной удаленностью от г. Черемхово (112км), Онотское МО имеет тенденцию к уменьшению численности населения.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История и местоположение обусловили ведущую роль Онотского МО в развитии промышленного комплекса и туристического бизнеса территории.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Общая площадь рассматриваемой территории составляет 164055,94га, её использование на исходный год разработки проекта отражено в таблице 2.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Застройкой занято 100,01га, что составляет 0,06% всех земель муниципального образования, зоны, занятые лесами, занимают большую часть площади в границах муниципального образования (81,87%).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Анализ современного использования территории поселения позволяет сделать вывод о недостаточной эффективности использования. На долю жилой застройки приходится 98,23га или 0,06% территории. Площадь жилой территории в расчете на одного жителя составляет 938,2м². Значительная часть застройки населенных пунктов – 98,8% жилой зоны, приходится на застройку индивидуальными жилыми домами.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Площадь зон делового, общественного и коммерческого назначения в расчете на одного жителя составляет 8,31м², что значительно меньше уровня других муниципальных образований Иркутской области. Зеленых насаждений общего пользования на территории нет, в виду отсутствия парков, скверов и бульваров на заселенной территории.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Производственные и коммунальные территории занимают площадь в 5,245га, или 0,003% земель поселения. Промышленные территории охватывают 4,28га, которые приходятся на предприятия IV, V класса вредности. Такая структура производственных территорий отражает современный функциональный профиль муниципального образования.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Рекреационные территории занимают 3,67га.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</w:p>
    <w:p w:rsidR="0056160F" w:rsidRPr="00320CF5" w:rsidRDefault="0056160F" w:rsidP="0056160F">
      <w:pPr>
        <w:ind w:firstLine="284"/>
        <w:jc w:val="center"/>
        <w:rPr>
          <w:sz w:val="28"/>
          <w:szCs w:val="28"/>
        </w:rPr>
      </w:pPr>
      <w:r w:rsidRPr="00320CF5">
        <w:rPr>
          <w:sz w:val="28"/>
          <w:szCs w:val="28"/>
        </w:rPr>
        <w:t>Современное использование территории Онотского сельского поселения.</w:t>
      </w:r>
    </w:p>
    <w:p w:rsidR="0056160F" w:rsidRPr="00320CF5" w:rsidRDefault="0056160F" w:rsidP="0056160F">
      <w:pPr>
        <w:ind w:firstLine="284"/>
        <w:jc w:val="both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1"/>
        <w:gridCol w:w="1431"/>
        <w:gridCol w:w="986"/>
        <w:gridCol w:w="1406"/>
      </w:tblGrid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Территории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га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%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м²/чел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</w:t>
            </w:r>
            <w:r w:rsidRPr="00320CF5">
              <w:rPr>
                <w:sz w:val="28"/>
                <w:szCs w:val="28"/>
              </w:rPr>
              <w:t>. ЖИЛЫЕ ЗОНЫ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застройки индивидуальными жилыми домами</w:t>
            </w:r>
          </w:p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(1-3 этажа)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  <w:lang w:val="en-US"/>
              </w:rPr>
            </w:pPr>
            <w:r w:rsidRPr="00320CF5">
              <w:rPr>
                <w:sz w:val="28"/>
                <w:szCs w:val="28"/>
                <w:lang w:val="en-US"/>
              </w:rPr>
              <w:t>97</w:t>
            </w:r>
            <w:r w:rsidRPr="00320CF5">
              <w:rPr>
                <w:sz w:val="28"/>
                <w:szCs w:val="28"/>
              </w:rPr>
              <w:t>,0</w:t>
            </w:r>
            <w:r w:rsidRPr="00320CF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  <w:lang w:val="en-US"/>
              </w:rPr>
            </w:pPr>
            <w:r w:rsidRPr="00320CF5">
              <w:rPr>
                <w:sz w:val="28"/>
                <w:szCs w:val="28"/>
              </w:rPr>
              <w:t>0,059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  <w:lang w:val="en-US"/>
              </w:rPr>
            </w:pPr>
            <w:r w:rsidRPr="00320CF5">
              <w:rPr>
                <w:sz w:val="28"/>
                <w:szCs w:val="28"/>
              </w:rPr>
              <w:t>9</w:t>
            </w:r>
            <w:r w:rsidRPr="00320CF5">
              <w:rPr>
                <w:sz w:val="28"/>
                <w:szCs w:val="28"/>
                <w:lang w:val="en-US"/>
              </w:rPr>
              <w:t>27</w:t>
            </w:r>
            <w:r w:rsidRPr="00320CF5">
              <w:rPr>
                <w:sz w:val="28"/>
                <w:szCs w:val="28"/>
              </w:rPr>
              <w:t>,</w:t>
            </w:r>
            <w:r w:rsidRPr="00320CF5">
              <w:rPr>
                <w:sz w:val="28"/>
                <w:szCs w:val="28"/>
                <w:lang w:val="en-US"/>
              </w:rPr>
              <w:t>03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дошкольного образования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0,36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3,44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школьного и дополнительного образования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0,81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0,0005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7,74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жилой застройки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98,23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0,06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938,2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II</w:t>
            </w:r>
            <w:r w:rsidRPr="00320CF5">
              <w:rPr>
                <w:sz w:val="28"/>
                <w:szCs w:val="28"/>
              </w:rPr>
              <w:t>. ОБЩЕСТВЕННО-ДЕЛОВЫЕ ЗОНЫ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0,87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0,0005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8,31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0,0001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1,91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0,25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2,39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color w:val="000000"/>
                <w:sz w:val="28"/>
                <w:szCs w:val="28"/>
              </w:rPr>
            </w:pPr>
            <w:r w:rsidRPr="00320CF5">
              <w:rPr>
                <w:color w:val="000000"/>
                <w:sz w:val="28"/>
                <w:szCs w:val="28"/>
              </w:rPr>
              <w:t>Зоны размещения объектов культуры и культовых зданий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0,46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0,0003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4,39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общественно-деловых зон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1,78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0,001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17</w:t>
            </w: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III</w:t>
            </w:r>
            <w:r w:rsidRPr="00320CF5">
              <w:rPr>
                <w:sz w:val="28"/>
                <w:szCs w:val="28"/>
              </w:rPr>
              <w:t>. ПРОИЗВОДСТВЕННЫЕ И КОММУНАЛЬНЫЕ ЗОНЫ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производственных объектов 4, 5 класса опасности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4,28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0,003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коммунальных и складских объектов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0,97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0,0006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производственных и коммунальных зон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5,25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0,003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IV</w:t>
            </w:r>
            <w:r w:rsidRPr="00320CF5">
              <w:rPr>
                <w:sz w:val="28"/>
                <w:szCs w:val="28"/>
              </w:rPr>
              <w:t>. ЗОНЫ ИНЖЕНЕРНОЙ И ТРАНСПОРТНОЙ ИНФРАСТРУКТУР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инженерной инфраструктуры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0,39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транспорта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инженерной и транспортной инфраструктуры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0,39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0,0002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</w:t>
            </w:r>
            <w:r w:rsidRPr="00320CF5">
              <w:rPr>
                <w:sz w:val="28"/>
                <w:szCs w:val="28"/>
              </w:rPr>
              <w:t>. ЗОНЫ СЕЛЬСКОХОЗЯЙСТВЕННОГО ИСПОЛЬЗОВАНИЯ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сельскохозяйственных угодий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461,004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0,281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Зоны, занятые объектами сельскохозяйственного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1,39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0,0008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сельскохозяйственного использования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462,394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0,282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VI</w:t>
            </w:r>
            <w:r w:rsidRPr="00320CF5">
              <w:rPr>
                <w:sz w:val="28"/>
                <w:szCs w:val="28"/>
              </w:rPr>
              <w:t>. ЗОНЫ РЕКРЕАЦИОННОГО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1,54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0,0009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размещения объектов туристско-рекреационного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2,13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0,0013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рекреационного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3,67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0,002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VII</w:t>
            </w:r>
            <w:r w:rsidRPr="00320CF5">
              <w:rPr>
                <w:sz w:val="28"/>
                <w:szCs w:val="28"/>
              </w:rPr>
              <w:t>. ЗОНЫ ПРИРОДНОГО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природных территорий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2575,31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1,57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Зоны, занятые лесами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134319,91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81,87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природных территорий со сложным рельефом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21761,96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13,26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111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территорий с нарушенным рельефом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55,99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0,034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территории болот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3782,05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2,305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111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водных объектов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978,76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0,597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природного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163473,98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99,645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15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VIII</w:t>
            </w:r>
            <w:r w:rsidRPr="00320CF5">
              <w:rPr>
                <w:sz w:val="28"/>
                <w:szCs w:val="28"/>
              </w:rPr>
              <w:t>. ЗОНЫ СПЕЦИАЛЬНОГО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221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кладбищ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2,13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0,001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складирования и захоронения отходов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0,85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0,0005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зон специального назначения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2,98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0,002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IX</w:t>
            </w:r>
            <w:r w:rsidRPr="00320CF5">
              <w:rPr>
                <w:sz w:val="28"/>
                <w:szCs w:val="28"/>
              </w:rPr>
              <w:t>. ИНЫЕ ЗОНЫ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Зоны неиспользуемых территорий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7,27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0,004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пределах иных зон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7,27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0,004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</w:tr>
      <w:tr w:rsidR="0056160F" w:rsidRPr="00320CF5" w:rsidTr="0056160F">
        <w:trPr>
          <w:trHeight w:val="70"/>
        </w:trPr>
        <w:tc>
          <w:tcPr>
            <w:tcW w:w="3050" w:type="pct"/>
            <w:shd w:val="clear" w:color="auto" w:fill="auto"/>
          </w:tcPr>
          <w:p w:rsidR="0056160F" w:rsidRPr="00320CF5" w:rsidRDefault="0056160F" w:rsidP="0056160F">
            <w:pPr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ИТОГО В ГРАНИЦАХ СЕЛЬСКОГО ПОСЕЛЕНИЯ</w:t>
            </w:r>
          </w:p>
        </w:tc>
        <w:tc>
          <w:tcPr>
            <w:tcW w:w="794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164055,94</w:t>
            </w:r>
          </w:p>
        </w:tc>
        <w:tc>
          <w:tcPr>
            <w:tcW w:w="549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100</w:t>
            </w:r>
          </w:p>
        </w:tc>
        <w:tc>
          <w:tcPr>
            <w:tcW w:w="607" w:type="pct"/>
            <w:shd w:val="clear" w:color="auto" w:fill="auto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  <w:lang w:val="en-US"/>
              </w:rPr>
              <w:t>156691</w:t>
            </w:r>
            <w:r w:rsidRPr="00320CF5">
              <w:rPr>
                <w:sz w:val="28"/>
                <w:szCs w:val="28"/>
              </w:rPr>
              <w:t>4,4</w:t>
            </w:r>
          </w:p>
        </w:tc>
      </w:tr>
    </w:tbl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Связь обеспечивается таксофонами, установленными ОАО «Ростелеком» в администрации поселения и в здании школы. Имеется почтовая связь. Сотовая связь представлена оператором ОАО «Мегафон» и ОАО «Ростелеком».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Pr="009059EB" w:rsidRDefault="0056160F" w:rsidP="005616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353E3">
        <w:rPr>
          <w:b/>
          <w:sz w:val="28"/>
          <w:szCs w:val="28"/>
        </w:rPr>
        <w:t xml:space="preserve">.Оценка социально-экономического развития </w:t>
      </w:r>
      <w:r>
        <w:rPr>
          <w:b/>
          <w:sz w:val="28"/>
          <w:szCs w:val="28"/>
        </w:rPr>
        <w:t>поселения</w:t>
      </w:r>
    </w:p>
    <w:p w:rsidR="0056160F" w:rsidRPr="00320CF5" w:rsidRDefault="0056160F" w:rsidP="0056160F">
      <w:pPr>
        <w:ind w:firstLine="709"/>
        <w:jc w:val="both"/>
        <w:rPr>
          <w:i/>
          <w:sz w:val="28"/>
          <w:szCs w:val="28"/>
        </w:rPr>
      </w:pPr>
    </w:p>
    <w:p w:rsidR="0056160F" w:rsidRPr="00320CF5" w:rsidRDefault="0056160F" w:rsidP="0056160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F5">
        <w:rPr>
          <w:rFonts w:ascii="Times New Roman" w:hAnsi="Times New Roman" w:cs="Times New Roman"/>
          <w:b/>
          <w:sz w:val="28"/>
          <w:szCs w:val="28"/>
        </w:rPr>
        <w:t>2.1. Демографическая ситуация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За последние 12 лет население Онотского МО увеличилось на 39 человек и составило 1 047. По численности населения муниципальное образование занимает 14 место из 18 поселений Черемховского района.</w:t>
      </w:r>
    </w:p>
    <w:p w:rsidR="0056160F" w:rsidRPr="00320CF5" w:rsidRDefault="0056160F" w:rsidP="0056160F">
      <w:pPr>
        <w:ind w:firstLine="284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97"/>
        <w:gridCol w:w="1244"/>
        <w:gridCol w:w="1054"/>
        <w:gridCol w:w="1054"/>
        <w:gridCol w:w="1531"/>
      </w:tblGrid>
      <w:tr w:rsidR="0056160F" w:rsidRPr="00320CF5" w:rsidTr="0056160F">
        <w:tc>
          <w:tcPr>
            <w:tcW w:w="594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Ref335034507"/>
            <w:r w:rsidRPr="00320CF5">
              <w:rPr>
                <w:sz w:val="28"/>
                <w:szCs w:val="28"/>
              </w:rPr>
              <w:t>№ п/п</w:t>
            </w:r>
          </w:p>
        </w:tc>
        <w:tc>
          <w:tcPr>
            <w:tcW w:w="4637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20CF5">
              <w:rPr>
                <w:sz w:val="28"/>
                <w:szCs w:val="28"/>
              </w:rPr>
              <w:t>год, чел.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320CF5">
              <w:rPr>
                <w:sz w:val="28"/>
                <w:szCs w:val="28"/>
              </w:rPr>
              <w:t>год, чел.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20CF5">
              <w:rPr>
                <w:sz w:val="28"/>
                <w:szCs w:val="28"/>
              </w:rPr>
              <w:t xml:space="preserve"> год, чел.</w:t>
            </w:r>
          </w:p>
        </w:tc>
        <w:tc>
          <w:tcPr>
            <w:tcW w:w="1691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Темп роста, %</w:t>
            </w:r>
          </w:p>
        </w:tc>
      </w:tr>
      <w:tr w:rsidR="0056160F" w:rsidRPr="00320CF5" w:rsidTr="0056160F">
        <w:tc>
          <w:tcPr>
            <w:tcW w:w="594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 xml:space="preserve">Онотское муниципальное образование, </w:t>
            </w:r>
            <w:r w:rsidRPr="00320CF5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1032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1034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1028</w:t>
            </w:r>
          </w:p>
        </w:tc>
        <w:tc>
          <w:tcPr>
            <w:tcW w:w="1691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99</w:t>
            </w:r>
          </w:p>
        </w:tc>
      </w:tr>
      <w:tr w:rsidR="0056160F" w:rsidRPr="00320CF5" w:rsidTr="0056160F">
        <w:tc>
          <w:tcPr>
            <w:tcW w:w="594" w:type="dxa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ind w:left="27"/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с. Онот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1012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1008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1006</w:t>
            </w:r>
          </w:p>
        </w:tc>
        <w:tc>
          <w:tcPr>
            <w:tcW w:w="1691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99</w:t>
            </w:r>
          </w:p>
        </w:tc>
      </w:tr>
      <w:tr w:rsidR="0056160F" w:rsidRPr="00320CF5" w:rsidTr="0056160F">
        <w:tc>
          <w:tcPr>
            <w:tcW w:w="594" w:type="dxa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ind w:left="27"/>
              <w:jc w:val="both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п. Ургантуй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26</w:t>
            </w:r>
          </w:p>
        </w:tc>
        <w:tc>
          <w:tcPr>
            <w:tcW w:w="112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22</w:t>
            </w:r>
          </w:p>
        </w:tc>
        <w:tc>
          <w:tcPr>
            <w:tcW w:w="1691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85</w:t>
            </w:r>
          </w:p>
        </w:tc>
      </w:tr>
      <w:bookmarkEnd w:id="1"/>
    </w:tbl>
    <w:p w:rsidR="0056160F" w:rsidRPr="00320CF5" w:rsidRDefault="0056160F" w:rsidP="0056160F">
      <w:pPr>
        <w:jc w:val="both"/>
        <w:rPr>
          <w:sz w:val="28"/>
          <w:szCs w:val="28"/>
        </w:rPr>
      </w:pP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  <w:r w:rsidRPr="00320CF5">
        <w:rPr>
          <w:sz w:val="28"/>
          <w:szCs w:val="28"/>
        </w:rPr>
        <w:t>В условиях миграционного оттока и сохранения естественной убыли населения, даже в условиях развития экономической базы, численность жителей Онотского МО на период реализации Программы (201</w:t>
      </w:r>
      <w:r>
        <w:rPr>
          <w:sz w:val="28"/>
          <w:szCs w:val="28"/>
        </w:rPr>
        <w:t>9</w:t>
      </w:r>
      <w:r w:rsidRPr="00320CF5">
        <w:rPr>
          <w:sz w:val="28"/>
          <w:szCs w:val="28"/>
        </w:rPr>
        <w:t>-202</w:t>
      </w:r>
      <w:r>
        <w:rPr>
          <w:sz w:val="28"/>
          <w:szCs w:val="28"/>
        </w:rPr>
        <w:t>9</w:t>
      </w:r>
      <w:r w:rsidRPr="00320CF5">
        <w:rPr>
          <w:sz w:val="28"/>
          <w:szCs w:val="28"/>
        </w:rPr>
        <w:t>гг) будет снижаться и составит 1,0 тыс. чел</w:t>
      </w:r>
    </w:p>
    <w:p w:rsidR="0056160F" w:rsidRPr="00320CF5" w:rsidRDefault="0056160F" w:rsidP="0056160F">
      <w:pPr>
        <w:ind w:firstLine="284"/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57"/>
        <w:gridCol w:w="1549"/>
        <w:gridCol w:w="1410"/>
        <w:gridCol w:w="1414"/>
        <w:gridCol w:w="1098"/>
      </w:tblGrid>
      <w:tr w:rsidR="0056160F" w:rsidRPr="00320CF5" w:rsidTr="0056160F">
        <w:tc>
          <w:tcPr>
            <w:tcW w:w="0" w:type="auto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№</w:t>
            </w:r>
          </w:p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п/п</w:t>
            </w:r>
          </w:p>
        </w:tc>
        <w:tc>
          <w:tcPr>
            <w:tcW w:w="4388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20C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20C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20CF5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 xml:space="preserve">Темп роста, </w:t>
            </w:r>
            <w:r w:rsidRPr="00320CF5">
              <w:rPr>
                <w:sz w:val="28"/>
                <w:szCs w:val="28"/>
              </w:rPr>
              <w:br/>
              <w:t>%</w:t>
            </w:r>
          </w:p>
        </w:tc>
      </w:tr>
      <w:tr w:rsidR="0056160F" w:rsidRPr="00320CF5" w:rsidTr="0056160F">
        <w:tc>
          <w:tcPr>
            <w:tcW w:w="0" w:type="auto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559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1032</w:t>
            </w:r>
          </w:p>
        </w:tc>
        <w:tc>
          <w:tcPr>
            <w:tcW w:w="1418" w:type="dxa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1028</w:t>
            </w:r>
          </w:p>
        </w:tc>
        <w:tc>
          <w:tcPr>
            <w:tcW w:w="1100" w:type="dxa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98</w:t>
            </w:r>
          </w:p>
        </w:tc>
      </w:tr>
      <w:tr w:rsidR="0056160F" w:rsidRPr="00320CF5" w:rsidTr="0056160F">
        <w:trPr>
          <w:trHeight w:val="239"/>
        </w:trPr>
        <w:tc>
          <w:tcPr>
            <w:tcW w:w="0" w:type="auto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Рождаемость, чел.</w:t>
            </w:r>
          </w:p>
        </w:tc>
        <w:tc>
          <w:tcPr>
            <w:tcW w:w="1559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19</w:t>
            </w:r>
          </w:p>
        </w:tc>
        <w:tc>
          <w:tcPr>
            <w:tcW w:w="1100" w:type="dxa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67</w:t>
            </w:r>
          </w:p>
        </w:tc>
      </w:tr>
      <w:tr w:rsidR="0056160F" w:rsidRPr="00320CF5" w:rsidTr="0056160F">
        <w:tc>
          <w:tcPr>
            <w:tcW w:w="0" w:type="auto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Смертность, чел.</w:t>
            </w:r>
          </w:p>
        </w:tc>
        <w:tc>
          <w:tcPr>
            <w:tcW w:w="1559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70</w:t>
            </w:r>
          </w:p>
        </w:tc>
      </w:tr>
      <w:tr w:rsidR="0056160F" w:rsidRPr="00320CF5" w:rsidTr="0056160F">
        <w:trPr>
          <w:trHeight w:val="70"/>
        </w:trPr>
        <w:tc>
          <w:tcPr>
            <w:tcW w:w="0" w:type="auto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Миграционный прирост (убыль), чел.</w:t>
            </w:r>
          </w:p>
        </w:tc>
        <w:tc>
          <w:tcPr>
            <w:tcW w:w="1559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-19</w:t>
            </w:r>
          </w:p>
        </w:tc>
        <w:tc>
          <w:tcPr>
            <w:tcW w:w="1418" w:type="dxa"/>
            <w:vAlign w:val="bottom"/>
          </w:tcPr>
          <w:p w:rsidR="0056160F" w:rsidRPr="00320CF5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-5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-15</w:t>
            </w:r>
          </w:p>
        </w:tc>
        <w:tc>
          <w:tcPr>
            <w:tcW w:w="1100" w:type="dxa"/>
          </w:tcPr>
          <w:p w:rsidR="0056160F" w:rsidRPr="00320CF5" w:rsidRDefault="0056160F" w:rsidP="0056160F">
            <w:pPr>
              <w:jc w:val="center"/>
              <w:rPr>
                <w:sz w:val="28"/>
                <w:szCs w:val="28"/>
              </w:rPr>
            </w:pPr>
            <w:r w:rsidRPr="00320CF5">
              <w:rPr>
                <w:sz w:val="28"/>
                <w:szCs w:val="28"/>
              </w:rPr>
              <w:t>140</w:t>
            </w:r>
          </w:p>
        </w:tc>
      </w:tr>
    </w:tbl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Pr="00026D6A" w:rsidRDefault="0056160F" w:rsidP="0056160F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2.2. Развитие образования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На 01.01.201</w:t>
      </w:r>
      <w:r>
        <w:rPr>
          <w:sz w:val="28"/>
          <w:szCs w:val="28"/>
        </w:rPr>
        <w:t xml:space="preserve">8 </w:t>
      </w:r>
      <w:r w:rsidRPr="00026D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26D6A">
        <w:rPr>
          <w:sz w:val="28"/>
          <w:szCs w:val="28"/>
        </w:rPr>
        <w:t xml:space="preserve"> в Онотском МО действует 1 муниципальное казенное общеобразовательное учреждение: СОШ с. Онот (численность учащихся 100 человек). Учреждений дополнительного образования на территории поселения нет. В с. Онот ведется кружковая работа при школе и клубе.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Здание школы имеет высокую степень износа, требуется строительство новой.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Детские дошкольные учреждения представлены на территории муниципального образования детским садом (с. Онот). Общая численность детей, посещающих детский сад - 43 человека. Здание детского сада требует капитального ремонта.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1465"/>
        <w:gridCol w:w="1417"/>
        <w:gridCol w:w="1300"/>
        <w:gridCol w:w="10"/>
        <w:gridCol w:w="965"/>
        <w:gridCol w:w="1208"/>
      </w:tblGrid>
      <w:tr w:rsidR="0056160F" w:rsidRPr="00026D6A" w:rsidTr="0056160F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56160F" w:rsidRPr="00026D6A" w:rsidTr="0056160F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место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57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140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134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234,6</w:t>
            </w:r>
          </w:p>
        </w:tc>
      </w:tr>
      <w:tr w:rsidR="0056160F" w:rsidRPr="00026D6A" w:rsidTr="0056160F">
        <w:trPr>
          <w:trHeight w:val="461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место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135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170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162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120,3</w:t>
            </w:r>
          </w:p>
        </w:tc>
      </w:tr>
    </w:tbl>
    <w:p w:rsidR="0056160F" w:rsidRPr="00026D6A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Pr="00026D6A" w:rsidRDefault="0056160F" w:rsidP="0056160F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2.3. Развитие здравоохранения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Село Онот на своей территории имеет фельдшерско-акушерский пункт (ФАП). Требует особого внимания высокая степень износа его здания. Молочная кухня и раздаточные пункты отсутствуют.</w:t>
      </w:r>
    </w:p>
    <w:p w:rsidR="0056160F" w:rsidRDefault="0056160F" w:rsidP="0056160F">
      <w:pPr>
        <w:ind w:firstLine="709"/>
        <w:jc w:val="both"/>
        <w:rPr>
          <w:i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i/>
          <w:sz w:val="28"/>
          <w:szCs w:val="28"/>
        </w:rPr>
      </w:pPr>
    </w:p>
    <w:p w:rsidR="0056160F" w:rsidRDefault="0056160F" w:rsidP="0056160F">
      <w:pPr>
        <w:ind w:firstLine="709"/>
        <w:jc w:val="both"/>
        <w:rPr>
          <w:i/>
          <w:sz w:val="28"/>
          <w:szCs w:val="28"/>
        </w:rPr>
      </w:pPr>
    </w:p>
    <w:p w:rsidR="0056160F" w:rsidRPr="00026D6A" w:rsidRDefault="0056160F" w:rsidP="0056160F">
      <w:pPr>
        <w:ind w:firstLine="709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1465"/>
        <w:gridCol w:w="1417"/>
        <w:gridCol w:w="1300"/>
        <w:gridCol w:w="10"/>
        <w:gridCol w:w="965"/>
        <w:gridCol w:w="1208"/>
      </w:tblGrid>
      <w:tr w:rsidR="0056160F" w:rsidRPr="00026D6A" w:rsidTr="0056160F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56160F" w:rsidRPr="00026D6A" w:rsidTr="0056160F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56160F" w:rsidRPr="00026D6A" w:rsidTr="0056160F">
        <w:trPr>
          <w:trHeight w:val="175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Стационары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койка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13,47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Поликлиники, амбулатории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посещений в смену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18,15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10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52,6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Станции скорой помощи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автомобиль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 на 10 тыс. чел.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Молочные кухни</w:t>
            </w:r>
          </w:p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(число детей до 1 года - 0,016 тыс. чел.)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порция в сутки на 1 ребенка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45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Раздаточные пункты молочных кухонь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</w:t>
            </w:r>
            <w:r w:rsidRPr="00026D6A">
              <w:rPr>
                <w:sz w:val="28"/>
                <w:szCs w:val="28"/>
                <w:vertAlign w:val="superscript"/>
              </w:rPr>
              <w:t>2</w:t>
            </w:r>
            <w:r w:rsidRPr="00026D6A">
              <w:rPr>
                <w:sz w:val="28"/>
                <w:szCs w:val="28"/>
              </w:rPr>
              <w:t xml:space="preserve"> на ребенка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0,3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Аптеки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 на 10 тыс. жит.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 на 1,047 тыс. жит.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100</w:t>
            </w:r>
          </w:p>
        </w:tc>
      </w:tr>
    </w:tbl>
    <w:p w:rsidR="0056160F" w:rsidRDefault="0056160F" w:rsidP="0056160F">
      <w:pPr>
        <w:ind w:firstLine="540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540"/>
        <w:jc w:val="center"/>
        <w:rPr>
          <w:b/>
          <w:sz w:val="28"/>
          <w:szCs w:val="28"/>
        </w:rPr>
      </w:pPr>
    </w:p>
    <w:p w:rsidR="0056160F" w:rsidRPr="00026D6A" w:rsidRDefault="0056160F" w:rsidP="0056160F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2.4. Развитие культуры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В Онотском МО действуют сельский клуб (с. Онот) на 69 посадочных мест, библиотека в с. Онот с фондом 4 400 экземпляров. Необходимо строительство нового здания сельского клуба и реконструкция библиотеки.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1465"/>
        <w:gridCol w:w="1417"/>
        <w:gridCol w:w="1183"/>
        <w:gridCol w:w="126"/>
        <w:gridCol w:w="965"/>
        <w:gridCol w:w="1208"/>
      </w:tblGrid>
      <w:tr w:rsidR="0056160F" w:rsidRPr="00026D6A" w:rsidTr="0056160F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56160F" w:rsidRPr="00026D6A" w:rsidTr="0056160F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56160F" w:rsidRPr="00026D6A" w:rsidTr="0056160F">
        <w:trPr>
          <w:trHeight w:val="267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Клубные учреждения*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мест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80</w:t>
            </w:r>
          </w:p>
        </w:tc>
        <w:tc>
          <w:tcPr>
            <w:tcW w:w="618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69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66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82,4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Массовые библиотеки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тыс. ед. хр.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4,5-7,5</w:t>
            </w:r>
          </w:p>
        </w:tc>
        <w:tc>
          <w:tcPr>
            <w:tcW w:w="618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4,4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93,4</w:t>
            </w:r>
          </w:p>
        </w:tc>
      </w:tr>
    </w:tbl>
    <w:p w:rsidR="0056160F" w:rsidRDefault="0056160F" w:rsidP="0056160F">
      <w:pPr>
        <w:ind w:firstLine="709"/>
        <w:jc w:val="both"/>
        <w:rPr>
          <w:sz w:val="28"/>
          <w:szCs w:val="28"/>
          <w:lang/>
        </w:rPr>
      </w:pPr>
      <w:r w:rsidRPr="00026D6A">
        <w:rPr>
          <w:sz w:val="28"/>
          <w:szCs w:val="28"/>
          <w:lang/>
        </w:rPr>
        <w:t>.</w:t>
      </w:r>
    </w:p>
    <w:p w:rsidR="0056160F" w:rsidRPr="00026D6A" w:rsidRDefault="0056160F" w:rsidP="0056160F">
      <w:pPr>
        <w:ind w:firstLine="709"/>
        <w:jc w:val="both"/>
        <w:rPr>
          <w:sz w:val="28"/>
          <w:szCs w:val="28"/>
          <w:lang/>
        </w:rPr>
      </w:pPr>
    </w:p>
    <w:p w:rsidR="0056160F" w:rsidRPr="00026D6A" w:rsidRDefault="0056160F" w:rsidP="0056160F">
      <w:pPr>
        <w:ind w:firstLine="540"/>
        <w:jc w:val="center"/>
        <w:rPr>
          <w:sz w:val="28"/>
          <w:szCs w:val="28"/>
        </w:rPr>
      </w:pPr>
      <w:r w:rsidRPr="00026D6A">
        <w:rPr>
          <w:b/>
          <w:sz w:val="28"/>
          <w:szCs w:val="28"/>
        </w:rPr>
        <w:t>2.5. Развитие молодежной политики, физкультуры и спорта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  <w:r w:rsidRPr="00026D6A">
        <w:rPr>
          <w:sz w:val="28"/>
          <w:szCs w:val="28"/>
        </w:rPr>
        <w:t>В данный момент на территории Онотского МО практически все спортивные мероприятия проходят на базе МКОУ СОШ с. Онот, где имеется спортзал общей вместимостью на 20 человек (262,5м</w:t>
      </w:r>
      <w:r w:rsidRPr="00026D6A">
        <w:rPr>
          <w:sz w:val="28"/>
          <w:szCs w:val="28"/>
          <w:vertAlign w:val="superscript"/>
        </w:rPr>
        <w:t>2</w:t>
      </w:r>
      <w:r w:rsidRPr="00026D6A">
        <w:rPr>
          <w:sz w:val="28"/>
          <w:szCs w:val="28"/>
        </w:rPr>
        <w:t>). Кроме этого, для занятий спортом используется стадион вместимостью на 50 человек (10 000м</w:t>
      </w:r>
      <w:r w:rsidRPr="00026D6A">
        <w:rPr>
          <w:sz w:val="28"/>
          <w:szCs w:val="28"/>
          <w:vertAlign w:val="superscript"/>
        </w:rPr>
        <w:t>2</w:t>
      </w:r>
      <w:r w:rsidRPr="00026D6A">
        <w:rPr>
          <w:sz w:val="28"/>
          <w:szCs w:val="28"/>
        </w:rPr>
        <w:t>). Требует особого внимания плохое оборудование стадиона и отсутствие крытых мест для занятия спортом. В связи с этим необходимо строительство многофункциональной спортивной площадки.</w:t>
      </w:r>
    </w:p>
    <w:p w:rsidR="0056160F" w:rsidRPr="00026D6A" w:rsidRDefault="0056160F" w:rsidP="0056160F">
      <w:pPr>
        <w:ind w:firstLine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1465"/>
        <w:gridCol w:w="1417"/>
        <w:gridCol w:w="1300"/>
        <w:gridCol w:w="10"/>
        <w:gridCol w:w="965"/>
        <w:gridCol w:w="1208"/>
      </w:tblGrid>
      <w:tr w:rsidR="0056160F" w:rsidRPr="00026D6A" w:rsidTr="0056160F">
        <w:trPr>
          <w:trHeight w:val="247"/>
        </w:trPr>
        <w:tc>
          <w:tcPr>
            <w:tcW w:w="1676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Объекты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Норматив-ная обеспечен-ность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Вместимость (пропускная способ-ность)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Обеспеченность</w:t>
            </w:r>
          </w:p>
        </w:tc>
      </w:tr>
      <w:tr w:rsidR="0056160F" w:rsidRPr="00026D6A" w:rsidTr="0056160F">
        <w:trPr>
          <w:trHeight w:val="507"/>
        </w:trPr>
        <w:tc>
          <w:tcPr>
            <w:tcW w:w="1676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% к нормативу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м² площади пола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60-80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262,5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251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417,9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Территория спортивных сооружений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га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0,7-0,9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0,96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136,4</w:t>
            </w:r>
          </w:p>
        </w:tc>
      </w:tr>
      <w:tr w:rsidR="0056160F" w:rsidRPr="00026D6A" w:rsidTr="0056160F">
        <w:trPr>
          <w:trHeight w:val="70"/>
        </w:trPr>
        <w:tc>
          <w:tcPr>
            <w:tcW w:w="1676" w:type="pct"/>
            <w:shd w:val="clear" w:color="auto" w:fill="auto"/>
          </w:tcPr>
          <w:p w:rsidR="0056160F" w:rsidRPr="00026D6A" w:rsidRDefault="0056160F" w:rsidP="0056160F">
            <w:pPr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Бассейны крытые и открытые</w:t>
            </w:r>
          </w:p>
        </w:tc>
        <w:tc>
          <w:tcPr>
            <w:tcW w:w="765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м² зеркала воды</w:t>
            </w:r>
          </w:p>
        </w:tc>
        <w:tc>
          <w:tcPr>
            <w:tcW w:w="740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20-25</w:t>
            </w:r>
          </w:p>
        </w:tc>
        <w:tc>
          <w:tcPr>
            <w:tcW w:w="679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56160F" w:rsidRPr="00026D6A" w:rsidRDefault="0056160F" w:rsidP="0056160F">
            <w:pPr>
              <w:jc w:val="center"/>
              <w:rPr>
                <w:sz w:val="28"/>
                <w:szCs w:val="28"/>
              </w:rPr>
            </w:pPr>
            <w:r w:rsidRPr="00026D6A">
              <w:rPr>
                <w:sz w:val="28"/>
                <w:szCs w:val="28"/>
              </w:rPr>
              <w:t>0</w:t>
            </w:r>
          </w:p>
        </w:tc>
      </w:tr>
    </w:tbl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Pr="00D91D4B" w:rsidRDefault="0056160F" w:rsidP="0056160F">
      <w:pPr>
        <w:ind w:firstLine="540"/>
        <w:jc w:val="center"/>
        <w:rPr>
          <w:b/>
          <w:sz w:val="28"/>
          <w:szCs w:val="28"/>
        </w:rPr>
      </w:pPr>
      <w:r w:rsidRPr="00D91D4B">
        <w:rPr>
          <w:b/>
          <w:sz w:val="28"/>
          <w:szCs w:val="28"/>
        </w:rPr>
        <w:t>2.6. Трудовые ресурсы, занятость населения</w:t>
      </w:r>
    </w:p>
    <w:p w:rsidR="0056160F" w:rsidRPr="00D91D4B" w:rsidRDefault="0056160F" w:rsidP="0056160F">
      <w:pPr>
        <w:ind w:firstLine="54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083"/>
        <w:gridCol w:w="1134"/>
        <w:gridCol w:w="1134"/>
        <w:gridCol w:w="1134"/>
      </w:tblGrid>
      <w:tr w:rsidR="0056160F" w:rsidRPr="00D91D4B" w:rsidTr="0056160F">
        <w:tc>
          <w:tcPr>
            <w:tcW w:w="829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№ п/п</w:t>
            </w:r>
          </w:p>
        </w:tc>
        <w:tc>
          <w:tcPr>
            <w:tcW w:w="6083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91D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91D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91D4B">
              <w:rPr>
                <w:sz w:val="28"/>
                <w:szCs w:val="28"/>
              </w:rPr>
              <w:t xml:space="preserve"> год</w:t>
            </w:r>
          </w:p>
        </w:tc>
      </w:tr>
      <w:tr w:rsidR="0056160F" w:rsidRPr="00D91D4B" w:rsidTr="0056160F">
        <w:tc>
          <w:tcPr>
            <w:tcW w:w="829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Численность работающих (занятых в экономике), чел.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168</w:t>
            </w:r>
          </w:p>
        </w:tc>
      </w:tr>
      <w:tr w:rsidR="0056160F" w:rsidRPr="00D91D4B" w:rsidTr="0056160F">
        <w:tc>
          <w:tcPr>
            <w:tcW w:w="829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безработных, чел.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5</w:t>
            </w:r>
          </w:p>
        </w:tc>
      </w:tr>
      <w:tr w:rsidR="0056160F" w:rsidRPr="00D91D4B" w:rsidTr="0056160F">
        <w:tc>
          <w:tcPr>
            <w:tcW w:w="829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инвалидов, чел.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64</w:t>
            </w:r>
          </w:p>
        </w:tc>
      </w:tr>
      <w:tr w:rsidR="0056160F" w:rsidRPr="00D91D4B" w:rsidTr="0056160F">
        <w:tc>
          <w:tcPr>
            <w:tcW w:w="829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вакантных должностей, ед.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5</w:t>
            </w:r>
          </w:p>
        </w:tc>
      </w:tr>
      <w:tr w:rsidR="0056160F" w:rsidRPr="00D91D4B" w:rsidTr="0056160F">
        <w:tc>
          <w:tcPr>
            <w:tcW w:w="829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Количество пенсионеров, чел.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230</w:t>
            </w:r>
          </w:p>
        </w:tc>
      </w:tr>
      <w:tr w:rsidR="0056160F" w:rsidRPr="00D91D4B" w:rsidTr="0056160F">
        <w:tc>
          <w:tcPr>
            <w:tcW w:w="829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1D4B">
              <w:rPr>
                <w:sz w:val="28"/>
                <w:szCs w:val="28"/>
              </w:rPr>
              <w:t>Коэффициент пенсионной нагрузки (отношение численности пенсионеров к численности работающих в расчете на 1000 чел.)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1207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1257</w:t>
            </w:r>
          </w:p>
        </w:tc>
        <w:tc>
          <w:tcPr>
            <w:tcW w:w="1134" w:type="dxa"/>
            <w:vAlign w:val="center"/>
          </w:tcPr>
          <w:p w:rsidR="0056160F" w:rsidRPr="00D91D4B" w:rsidRDefault="0056160F" w:rsidP="005616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1D4B">
              <w:rPr>
                <w:bCs/>
                <w:sz w:val="28"/>
                <w:szCs w:val="28"/>
              </w:rPr>
              <w:t>1369</w:t>
            </w:r>
          </w:p>
        </w:tc>
      </w:tr>
    </w:tbl>
    <w:p w:rsidR="0056160F" w:rsidRDefault="0056160F" w:rsidP="0056160F">
      <w:pPr>
        <w:ind w:firstLine="709"/>
        <w:jc w:val="center"/>
        <w:rPr>
          <w:b/>
          <w:color w:val="FF0000"/>
          <w:sz w:val="28"/>
          <w:szCs w:val="28"/>
        </w:rPr>
      </w:pPr>
    </w:p>
    <w:p w:rsidR="0056160F" w:rsidRPr="0071199F" w:rsidRDefault="0056160F" w:rsidP="0056160F">
      <w:pPr>
        <w:ind w:firstLine="709"/>
        <w:jc w:val="center"/>
        <w:rPr>
          <w:b/>
          <w:sz w:val="28"/>
          <w:szCs w:val="28"/>
        </w:rPr>
      </w:pPr>
      <w:r w:rsidRPr="0071199F">
        <w:rPr>
          <w:b/>
          <w:sz w:val="28"/>
          <w:szCs w:val="28"/>
        </w:rPr>
        <w:t>2.7. Оценка финансового состояния.</w:t>
      </w:r>
    </w:p>
    <w:p w:rsidR="0056160F" w:rsidRPr="0071199F" w:rsidRDefault="0056160F" w:rsidP="0056160F">
      <w:pPr>
        <w:ind w:firstLine="709"/>
        <w:jc w:val="both"/>
        <w:rPr>
          <w:sz w:val="28"/>
          <w:szCs w:val="28"/>
        </w:rPr>
      </w:pPr>
      <w:r w:rsidRPr="0071199F">
        <w:rPr>
          <w:sz w:val="28"/>
          <w:szCs w:val="28"/>
        </w:rPr>
        <w:t>Основополагающим принципом формирования и исполнения бюджета является достижение бюджетной сбалансированности, призванной обеспечить надлежащее функционирование органов власти всех уровней.</w:t>
      </w:r>
    </w:p>
    <w:p w:rsidR="0056160F" w:rsidRDefault="0056160F" w:rsidP="0056160F">
      <w:pPr>
        <w:ind w:firstLine="709"/>
        <w:jc w:val="center"/>
        <w:rPr>
          <w:color w:val="FF0000"/>
          <w:sz w:val="28"/>
          <w:szCs w:val="28"/>
        </w:rPr>
      </w:pPr>
      <w:bookmarkStart w:id="2" w:name="_Toc163548508"/>
    </w:p>
    <w:p w:rsidR="0056160F" w:rsidRPr="00901906" w:rsidRDefault="0056160F" w:rsidP="0056160F">
      <w:pPr>
        <w:ind w:firstLine="709"/>
        <w:jc w:val="center"/>
        <w:rPr>
          <w:b/>
          <w:bCs/>
          <w:sz w:val="28"/>
          <w:szCs w:val="28"/>
        </w:rPr>
      </w:pPr>
      <w:r w:rsidRPr="00901906">
        <w:rPr>
          <w:b/>
          <w:bCs/>
          <w:sz w:val="28"/>
          <w:szCs w:val="28"/>
        </w:rPr>
        <w:t>Бюджетный потенциал</w:t>
      </w:r>
      <w:bookmarkEnd w:id="2"/>
      <w:r>
        <w:rPr>
          <w:b/>
          <w:bCs/>
          <w:sz w:val="28"/>
          <w:szCs w:val="28"/>
        </w:rPr>
        <w:t xml:space="preserve"> </w:t>
      </w:r>
      <w:r w:rsidRPr="00901906">
        <w:rPr>
          <w:b/>
          <w:bCs/>
          <w:sz w:val="28"/>
          <w:szCs w:val="28"/>
        </w:rPr>
        <w:t>сельского поселения</w:t>
      </w:r>
    </w:p>
    <w:p w:rsidR="0056160F" w:rsidRPr="00901906" w:rsidRDefault="0056160F" w:rsidP="0056160F">
      <w:pPr>
        <w:ind w:firstLine="709"/>
        <w:jc w:val="both"/>
        <w:rPr>
          <w:b/>
          <w:sz w:val="28"/>
          <w:szCs w:val="28"/>
        </w:rPr>
      </w:pPr>
      <w:r w:rsidRPr="00901906">
        <w:rPr>
          <w:b/>
          <w:bCs/>
          <w:sz w:val="28"/>
          <w:szCs w:val="28"/>
        </w:rPr>
        <w:t>ДОХОДЫ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1353"/>
        <w:gridCol w:w="1432"/>
        <w:gridCol w:w="1404"/>
      </w:tblGrid>
      <w:tr w:rsidR="0056160F" w:rsidRPr="005152B5" w:rsidTr="0056160F">
        <w:tc>
          <w:tcPr>
            <w:tcW w:w="5770" w:type="dxa"/>
            <w:vMerge w:val="restart"/>
          </w:tcPr>
          <w:p w:rsidR="0056160F" w:rsidRPr="005152B5" w:rsidRDefault="0056160F" w:rsidP="0056160F">
            <w:pPr>
              <w:jc w:val="center"/>
              <w:rPr>
                <w:b/>
                <w:bCs/>
              </w:rPr>
            </w:pPr>
            <w:r w:rsidRPr="005152B5">
              <w:rPr>
                <w:b/>
              </w:rPr>
              <w:t>Наименование</w:t>
            </w:r>
          </w:p>
        </w:tc>
        <w:tc>
          <w:tcPr>
            <w:tcW w:w="4401" w:type="dxa"/>
            <w:gridSpan w:val="3"/>
          </w:tcPr>
          <w:p w:rsidR="0056160F" w:rsidRPr="005152B5" w:rsidRDefault="0056160F" w:rsidP="0056160F">
            <w:pPr>
              <w:jc w:val="center"/>
              <w:rPr>
                <w:bCs/>
              </w:rPr>
            </w:pPr>
            <w:r w:rsidRPr="005152B5">
              <w:rPr>
                <w:b/>
              </w:rPr>
              <w:t>Сумма, тыс. руб.</w:t>
            </w:r>
          </w:p>
        </w:tc>
      </w:tr>
      <w:tr w:rsidR="0056160F" w:rsidRPr="005152B5" w:rsidTr="0056160F">
        <w:tc>
          <w:tcPr>
            <w:tcW w:w="5770" w:type="dxa"/>
            <w:vMerge/>
          </w:tcPr>
          <w:p w:rsidR="0056160F" w:rsidRPr="005152B5" w:rsidRDefault="0056160F" w:rsidP="0056160F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2015 год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2016 год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2017 год</w:t>
            </w:r>
          </w:p>
        </w:tc>
      </w:tr>
      <w:tr w:rsidR="0056160F" w:rsidRPr="005152B5" w:rsidTr="0056160F">
        <w:tc>
          <w:tcPr>
            <w:tcW w:w="5770" w:type="dxa"/>
          </w:tcPr>
          <w:p w:rsidR="0056160F" w:rsidRPr="005152B5" w:rsidRDefault="0056160F" w:rsidP="0056160F">
            <w:pPr>
              <w:jc w:val="both"/>
              <w:rPr>
                <w:b/>
              </w:rPr>
            </w:pPr>
            <w:r w:rsidRPr="005152B5">
              <w:rPr>
                <w:b/>
              </w:rPr>
              <w:t>Доходы, всего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40 281,9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3452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4119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Налоги на прибыль, доходы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526,5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412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288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 налог на доходы физических лиц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526,5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412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288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56160F" w:rsidRPr="005152B5" w:rsidRDefault="0056160F" w:rsidP="0056160F">
            <w:pPr>
              <w:jc w:val="center"/>
              <w:rPr>
                <w:bCs/>
              </w:rPr>
            </w:pPr>
            <w:r w:rsidRPr="005152B5">
              <w:rPr>
                <w:bCs/>
              </w:rPr>
              <w:t>290,4</w:t>
            </w:r>
          </w:p>
        </w:tc>
        <w:tc>
          <w:tcPr>
            <w:tcW w:w="1522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430</w:t>
            </w:r>
          </w:p>
        </w:tc>
        <w:tc>
          <w:tcPr>
            <w:tcW w:w="14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524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290,4</w:t>
            </w:r>
          </w:p>
        </w:tc>
        <w:tc>
          <w:tcPr>
            <w:tcW w:w="1522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430</w:t>
            </w:r>
          </w:p>
        </w:tc>
        <w:tc>
          <w:tcPr>
            <w:tcW w:w="14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524</w:t>
            </w:r>
          </w:p>
        </w:tc>
      </w:tr>
      <w:tr w:rsidR="0056160F" w:rsidRPr="005152B5" w:rsidTr="0056160F">
        <w:tc>
          <w:tcPr>
            <w:tcW w:w="5770" w:type="dxa"/>
            <w:vAlign w:val="bottom"/>
          </w:tcPr>
          <w:p w:rsidR="0056160F" w:rsidRPr="005152B5" w:rsidRDefault="0056160F" w:rsidP="0056160F">
            <w:pPr>
              <w:jc w:val="both"/>
            </w:pPr>
            <w:r w:rsidRPr="005152B5">
              <w:t>НАЛОГИ НА СОВОКУПНЫЙ ДОХОД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13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31</w:t>
            </w:r>
          </w:p>
        </w:tc>
      </w:tr>
      <w:tr w:rsidR="0056160F" w:rsidRPr="005152B5" w:rsidTr="0056160F">
        <w:tc>
          <w:tcPr>
            <w:tcW w:w="5770" w:type="dxa"/>
            <w:vAlign w:val="bottom"/>
          </w:tcPr>
          <w:p w:rsidR="0056160F" w:rsidRPr="005152B5" w:rsidRDefault="0056160F" w:rsidP="0056160F">
            <w:pPr>
              <w:jc w:val="both"/>
            </w:pPr>
            <w:r w:rsidRPr="005152B5">
              <w:t xml:space="preserve">Единый сельскохозяйственный налог 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13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31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Налог на имущество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265,8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235</w:t>
            </w:r>
          </w:p>
        </w:tc>
        <w:tc>
          <w:tcPr>
            <w:tcW w:w="14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405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 налог на имущество физических лиц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15,7</w:t>
            </w:r>
          </w:p>
        </w:tc>
        <w:tc>
          <w:tcPr>
            <w:tcW w:w="1522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26</w:t>
            </w:r>
          </w:p>
        </w:tc>
        <w:tc>
          <w:tcPr>
            <w:tcW w:w="14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31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 земельный налог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250,1</w:t>
            </w:r>
          </w:p>
        </w:tc>
        <w:tc>
          <w:tcPr>
            <w:tcW w:w="1522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209</w:t>
            </w:r>
          </w:p>
        </w:tc>
        <w:tc>
          <w:tcPr>
            <w:tcW w:w="14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374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3,6</w:t>
            </w:r>
          </w:p>
        </w:tc>
        <w:tc>
          <w:tcPr>
            <w:tcW w:w="1522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0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Доходы от оказания платных услуг и компенсации затрат государства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42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15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30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ШТРАФЫ, САНКЦИИ, ВОЗМЕЩЕНИЕ УЩЕРБА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1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1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Прочие неналоговые доходы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2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30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39 153,6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  <w:r w:rsidRPr="005152B5">
              <w:t>2345</w:t>
            </w: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  <w:r w:rsidRPr="005152B5">
              <w:t>2810</w:t>
            </w:r>
          </w:p>
        </w:tc>
      </w:tr>
      <w:tr w:rsidR="0056160F" w:rsidRPr="005152B5" w:rsidTr="0056160F">
        <w:tc>
          <w:tcPr>
            <w:tcW w:w="5770" w:type="dxa"/>
            <w:vAlign w:val="center"/>
          </w:tcPr>
          <w:p w:rsidR="0056160F" w:rsidRPr="005152B5" w:rsidRDefault="0056160F" w:rsidP="0056160F">
            <w:pPr>
              <w:jc w:val="both"/>
              <w:rPr>
                <w:bCs/>
              </w:rPr>
            </w:pPr>
            <w:r w:rsidRPr="005152B5">
              <w:t>Прочие безвозмездные поступления</w:t>
            </w:r>
          </w:p>
        </w:tc>
        <w:tc>
          <w:tcPr>
            <w:tcW w:w="1389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2" w:type="dxa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0" w:type="dxa"/>
          </w:tcPr>
          <w:p w:rsidR="0056160F" w:rsidRPr="005152B5" w:rsidRDefault="0056160F" w:rsidP="0056160F">
            <w:pPr>
              <w:jc w:val="center"/>
            </w:pPr>
          </w:p>
        </w:tc>
      </w:tr>
    </w:tbl>
    <w:p w:rsidR="0056160F" w:rsidRPr="005152B5" w:rsidRDefault="0056160F" w:rsidP="0056160F">
      <w:pPr>
        <w:ind w:firstLine="709"/>
        <w:jc w:val="both"/>
        <w:rPr>
          <w:b/>
          <w:sz w:val="28"/>
          <w:szCs w:val="28"/>
        </w:rPr>
      </w:pPr>
      <w:r w:rsidRPr="005152B5">
        <w:rPr>
          <w:b/>
          <w:bCs/>
          <w:sz w:val="28"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3"/>
        <w:gridCol w:w="1331"/>
        <w:gridCol w:w="1429"/>
        <w:gridCol w:w="1401"/>
      </w:tblGrid>
      <w:tr w:rsidR="0056160F" w:rsidRPr="005152B5" w:rsidTr="0056160F">
        <w:tc>
          <w:tcPr>
            <w:tcW w:w="5788" w:type="dxa"/>
            <w:vMerge w:val="restart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Наименование</w:t>
            </w:r>
          </w:p>
        </w:tc>
        <w:tc>
          <w:tcPr>
            <w:tcW w:w="4408" w:type="dxa"/>
            <w:gridSpan w:val="3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Сумма, тыс. руб.</w:t>
            </w:r>
          </w:p>
        </w:tc>
      </w:tr>
      <w:tr w:rsidR="0056160F" w:rsidRPr="005152B5" w:rsidTr="0056160F">
        <w:tc>
          <w:tcPr>
            <w:tcW w:w="5788" w:type="dxa"/>
            <w:vMerge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2015 год</w:t>
            </w: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2016 год</w:t>
            </w: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2017 год</w:t>
            </w:r>
          </w:p>
        </w:tc>
      </w:tr>
      <w:tr w:rsidR="0056160F" w:rsidRPr="005152B5" w:rsidTr="0056160F">
        <w:tc>
          <w:tcPr>
            <w:tcW w:w="5788" w:type="dxa"/>
          </w:tcPr>
          <w:p w:rsidR="0056160F" w:rsidRPr="005152B5" w:rsidRDefault="0056160F" w:rsidP="0056160F">
            <w:pPr>
              <w:jc w:val="both"/>
              <w:rPr>
                <w:b/>
              </w:rPr>
            </w:pPr>
            <w:r w:rsidRPr="005152B5">
              <w:rPr>
                <w:b/>
              </w:rPr>
              <w:t>Расходы, всего</w:t>
            </w: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5530,6</w:t>
            </w: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3478</w:t>
            </w: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  <w:rPr>
                <w:b/>
              </w:rPr>
            </w:pPr>
            <w:r w:rsidRPr="005152B5">
              <w:rPr>
                <w:b/>
              </w:rPr>
              <w:t>4082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Общегосударственные вопросы</w:t>
            </w: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</w:pPr>
            <w:r w:rsidRPr="005152B5">
              <w:t>2792,7</w:t>
            </w: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</w:pPr>
            <w:r w:rsidRPr="005152B5">
              <w:t>2431</w:t>
            </w: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</w:pPr>
            <w:r w:rsidRPr="005152B5">
              <w:t>2468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 xml:space="preserve">Национальная оборона </w:t>
            </w: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</w:pPr>
            <w:r w:rsidRPr="005152B5">
              <w:t>62,4</w:t>
            </w: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</w:pPr>
            <w:r w:rsidRPr="005152B5">
              <w:t>76</w:t>
            </w: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</w:pPr>
            <w:r w:rsidRPr="005152B5">
              <w:t>72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</w:pPr>
            <w:r w:rsidRPr="005152B5">
              <w:t>64,9</w:t>
            </w: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</w:pPr>
            <w:r w:rsidRPr="005152B5">
              <w:t>10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Национальная экономика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148,4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336</w:t>
            </w: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716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-общеэкономические вопросы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30,9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-дорожное хозяйство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40,0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336</w:t>
            </w: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697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-другие вопросы в области национальной экономики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77,5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19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Жилищно-коммунальное хозяйство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1739,7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144</w:t>
            </w: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149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 жилищное хозяйство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1552,1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144</w:t>
            </w: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149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 коммунальное хозяйство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41,0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-благоустройство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146,6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3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vAlign w:val="center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</w:pPr>
            <w:r w:rsidRPr="005152B5">
              <w:t>14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Культура, кинематография</w:t>
            </w: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</w:pPr>
            <w:r w:rsidRPr="005152B5">
              <w:t>628,1</w:t>
            </w: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</w:pPr>
            <w:r w:rsidRPr="005152B5">
              <w:t>404</w:t>
            </w: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</w:pPr>
            <w:r w:rsidRPr="005152B5">
              <w:t>568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Физическая культура и спорт</w:t>
            </w: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5" w:type="dxa"/>
          </w:tcPr>
          <w:p w:rsidR="0056160F" w:rsidRPr="005152B5" w:rsidRDefault="0056160F" w:rsidP="0056160F">
            <w:pPr>
              <w:jc w:val="center"/>
            </w:pP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</w:pPr>
            <w:r w:rsidRPr="005152B5">
              <w:t>10</w:t>
            </w:r>
          </w:p>
        </w:tc>
      </w:tr>
      <w:tr w:rsidR="0056160F" w:rsidRPr="005152B5" w:rsidTr="0056160F">
        <w:tc>
          <w:tcPr>
            <w:tcW w:w="5788" w:type="dxa"/>
            <w:vAlign w:val="center"/>
          </w:tcPr>
          <w:p w:rsidR="0056160F" w:rsidRPr="005152B5" w:rsidRDefault="0056160F" w:rsidP="0056160F">
            <w:pPr>
              <w:jc w:val="both"/>
            </w:pPr>
            <w:r w:rsidRPr="005152B5">
              <w:t>Межбюджетные трансферты</w:t>
            </w:r>
          </w:p>
        </w:tc>
        <w:tc>
          <w:tcPr>
            <w:tcW w:w="1390" w:type="dxa"/>
          </w:tcPr>
          <w:p w:rsidR="0056160F" w:rsidRPr="005152B5" w:rsidRDefault="0056160F" w:rsidP="0056160F">
            <w:pPr>
              <w:jc w:val="center"/>
            </w:pPr>
            <w:r w:rsidRPr="005152B5">
              <w:t>0</w:t>
            </w:r>
          </w:p>
        </w:tc>
        <w:tc>
          <w:tcPr>
            <w:tcW w:w="1525" w:type="dxa"/>
            <w:vAlign w:val="center"/>
          </w:tcPr>
          <w:p w:rsidR="0056160F" w:rsidRPr="005152B5" w:rsidRDefault="0056160F" w:rsidP="0056160F">
            <w:pPr>
              <w:jc w:val="center"/>
            </w:pPr>
            <w:r w:rsidRPr="005152B5">
              <w:t>87</w:t>
            </w:r>
          </w:p>
        </w:tc>
        <w:tc>
          <w:tcPr>
            <w:tcW w:w="1493" w:type="dxa"/>
          </w:tcPr>
          <w:p w:rsidR="0056160F" w:rsidRPr="005152B5" w:rsidRDefault="0056160F" w:rsidP="0056160F">
            <w:pPr>
              <w:jc w:val="center"/>
            </w:pPr>
            <w:r w:rsidRPr="005152B5">
              <w:t>75</w:t>
            </w:r>
          </w:p>
        </w:tc>
      </w:tr>
    </w:tbl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 xml:space="preserve">Анализ доходной части бюджета </w:t>
      </w:r>
      <w:r>
        <w:rPr>
          <w:sz w:val="28"/>
          <w:szCs w:val="28"/>
        </w:rPr>
        <w:t>Онотского</w:t>
      </w:r>
      <w:r w:rsidRPr="005152B5">
        <w:rPr>
          <w:sz w:val="28"/>
          <w:szCs w:val="28"/>
        </w:rPr>
        <w:t xml:space="preserve"> сельского поселенияза 2015-2017 годы свидетельствует об увеличении доходов на 11,4 %, собственных доходов на 54%. Уменьшение безвозмездных поступлений на 1,3 %, большая часть которых поступает в качестве дотаций и субсидий из областного бюджета.</w:t>
      </w:r>
    </w:p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В качестве собственных источников доходной части бюджета, можно выделить следующие налоги: налог на доходы физических лиц удельный вес в собственных доходах составил 22%; налоги на товары (работы, услуги), реализуемые на территории Российской Федерации 40% земельный налог 29%. Остальные статьи дохода в бюджет не превышают 10% каждая.</w:t>
      </w:r>
    </w:p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За анализируемый период высока доля земельного налога. Поэтому, учитывая высокую зависимость бюджета от земельного налога, следует проводить систематическую работу по выявлению собственников земельных участков и формированию базы данных по собственникам земельных участков и недвижимого имущества.</w:t>
      </w:r>
    </w:p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Согласно Федерального закона № 131 от 23.06.2014«О внесении изменений в Земельный Кодекс Российской Федерации и отдельные законодательные акты Российской Федерации», средства от заключения договоров аренды, и от продажи земельных участков с физическими лицами и юридическими лицами, поступают на районный уровень. Но, несмотря на это администрацией проводится совместная работа с налоговыми органами по сокращению недоимки в бюджет поселения.</w:t>
      </w:r>
    </w:p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 xml:space="preserve">В целом, для бюджета поселения в период с 2015 по 2017 годы характерен рост бюджетной обеспеченности и увеличение отношения объема собственных доходов и расходов, что влияет на характер сальдо бюджета.  </w:t>
      </w:r>
    </w:p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В расходах поселения в 2017 году большую часть занимают общегосударственные расходы (60%), национальная экономика (18%), культура и кинематография (14%).</w:t>
      </w: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Pr="005152B5" w:rsidRDefault="0056160F" w:rsidP="0056160F">
      <w:pPr>
        <w:ind w:firstLine="709"/>
        <w:jc w:val="center"/>
        <w:rPr>
          <w:b/>
          <w:sz w:val="28"/>
          <w:szCs w:val="28"/>
        </w:rPr>
      </w:pPr>
      <w:r w:rsidRPr="005152B5">
        <w:rPr>
          <w:b/>
          <w:sz w:val="28"/>
          <w:szCs w:val="28"/>
        </w:rPr>
        <w:t>Расходы поселения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4"/>
        <w:gridCol w:w="2210"/>
      </w:tblGrid>
      <w:tr w:rsidR="0056160F" w:rsidRPr="005152B5" w:rsidTr="0056160F">
        <w:trPr>
          <w:trHeight w:val="326"/>
        </w:trPr>
        <w:tc>
          <w:tcPr>
            <w:tcW w:w="7792" w:type="dxa"/>
          </w:tcPr>
          <w:p w:rsidR="0056160F" w:rsidRPr="005152B5" w:rsidRDefault="0056160F" w:rsidP="0056160F">
            <w:pPr>
              <w:ind w:firstLine="22"/>
              <w:jc w:val="center"/>
              <w:rPr>
                <w:b/>
              </w:rPr>
            </w:pPr>
            <w:r w:rsidRPr="005152B5">
              <w:rPr>
                <w:b/>
              </w:rPr>
              <w:t>Наименование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  <w:rPr>
                <w:b/>
              </w:rPr>
            </w:pPr>
            <w:r w:rsidRPr="005152B5">
              <w:rPr>
                <w:b/>
              </w:rPr>
              <w:t>Удельный вес, %</w:t>
            </w:r>
          </w:p>
        </w:tc>
      </w:tr>
      <w:tr w:rsidR="0056160F" w:rsidRPr="005152B5" w:rsidTr="0056160F">
        <w:tc>
          <w:tcPr>
            <w:tcW w:w="7792" w:type="dxa"/>
          </w:tcPr>
          <w:p w:rsidR="0056160F" w:rsidRPr="005152B5" w:rsidRDefault="0056160F" w:rsidP="0056160F">
            <w:pPr>
              <w:ind w:firstLine="22"/>
              <w:jc w:val="both"/>
              <w:rPr>
                <w:b/>
              </w:rPr>
            </w:pPr>
            <w:r w:rsidRPr="005152B5">
              <w:rPr>
                <w:b/>
              </w:rPr>
              <w:t>Расходы, всего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  <w:rPr>
                <w:b/>
              </w:rPr>
            </w:pPr>
            <w:r w:rsidRPr="005152B5">
              <w:rPr>
                <w:b/>
              </w:rPr>
              <w:t>100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Общегосударственные вопросы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60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 xml:space="preserve">Национальная оборона 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2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Национальная безопасность и правоохранительная деятельность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0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Национальная экономика</w:t>
            </w:r>
          </w:p>
        </w:tc>
        <w:tc>
          <w:tcPr>
            <w:tcW w:w="2287" w:type="dxa"/>
            <w:vAlign w:val="center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18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Жилищно-коммунальное хозяйство</w:t>
            </w:r>
          </w:p>
        </w:tc>
        <w:tc>
          <w:tcPr>
            <w:tcW w:w="2287" w:type="dxa"/>
            <w:vAlign w:val="center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4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Профессиональная подготовка, переподготовка и повышение квалификации</w:t>
            </w:r>
          </w:p>
        </w:tc>
        <w:tc>
          <w:tcPr>
            <w:tcW w:w="2287" w:type="dxa"/>
            <w:vAlign w:val="center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0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Культура, кинематография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14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Физическая культура и спорт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0</w:t>
            </w:r>
          </w:p>
        </w:tc>
      </w:tr>
      <w:tr w:rsidR="0056160F" w:rsidRPr="005152B5" w:rsidTr="0056160F">
        <w:tc>
          <w:tcPr>
            <w:tcW w:w="7792" w:type="dxa"/>
            <w:vAlign w:val="center"/>
          </w:tcPr>
          <w:p w:rsidR="0056160F" w:rsidRPr="005152B5" w:rsidRDefault="0056160F" w:rsidP="0056160F">
            <w:pPr>
              <w:ind w:firstLine="22"/>
              <w:jc w:val="both"/>
            </w:pPr>
            <w:r w:rsidRPr="005152B5">
              <w:t>Межбюджетные трансферты</w:t>
            </w:r>
          </w:p>
        </w:tc>
        <w:tc>
          <w:tcPr>
            <w:tcW w:w="2287" w:type="dxa"/>
          </w:tcPr>
          <w:p w:rsidR="0056160F" w:rsidRPr="005152B5" w:rsidRDefault="0056160F" w:rsidP="0056160F">
            <w:pPr>
              <w:ind w:firstLine="22"/>
              <w:jc w:val="center"/>
            </w:pPr>
            <w:r w:rsidRPr="005152B5">
              <w:t>2</w:t>
            </w:r>
          </w:p>
        </w:tc>
      </w:tr>
    </w:tbl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Структура расходов поселения в 2015 и 2016 годов практически не отличается от 2017года.</w:t>
      </w:r>
    </w:p>
    <w:p w:rsidR="0056160F" w:rsidRPr="005152B5" w:rsidRDefault="0056160F" w:rsidP="0056160F">
      <w:pPr>
        <w:ind w:firstLine="709"/>
        <w:jc w:val="both"/>
        <w:rPr>
          <w:sz w:val="28"/>
          <w:szCs w:val="28"/>
        </w:rPr>
      </w:pPr>
      <w:r w:rsidRPr="005152B5">
        <w:rPr>
          <w:sz w:val="28"/>
          <w:szCs w:val="28"/>
        </w:rPr>
        <w:t>С одной стороны, увеличение положительного сальдо бюджета обеспечивает более полное выполнение функций муниципального образования и финансирование приоритетных социально-экономических направлений, но с другой стороны данная тенденция способствует повышению нагрузки на экономику поселения и снижению общей эффективности использования бюджетных средств.</w:t>
      </w:r>
    </w:p>
    <w:p w:rsidR="0056160F" w:rsidRDefault="0056160F" w:rsidP="0056160F">
      <w:pPr>
        <w:rPr>
          <w:b/>
          <w:sz w:val="28"/>
          <w:szCs w:val="28"/>
        </w:rPr>
      </w:pPr>
    </w:p>
    <w:p w:rsidR="0056160F" w:rsidRPr="0010114B" w:rsidRDefault="0056160F" w:rsidP="0056160F">
      <w:pPr>
        <w:ind w:firstLine="54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2.8. Анализ структуры экономики</w:t>
      </w:r>
    </w:p>
    <w:p w:rsidR="0056160F" w:rsidRPr="0010114B" w:rsidRDefault="0056160F" w:rsidP="0056160F">
      <w:pPr>
        <w:ind w:firstLine="540"/>
        <w:jc w:val="both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2.8.1. Уровень развития промышленного производства.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 социально-экономическом развитии Черемховского района Онотское МО занимает свою позицию благодаря расположению на его территории АО «Байкалруда».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АО «Байкалруда» осуществляет добычу талька Онотского месторождения, промышленное освоение которого начато в 1946 году. Сегодня объемы лучшего в стране талька превышают 15 тыс. тонн в год. Производственная мощность месторождения составляет 48 тыс. тонн в год.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Лицензией на разработку Цаган-Ходинского месторождения химически чистых известняков сроком 25 лет обладает ОАО «Иркутская горная компания». Разработка месторождения обеспечит ежегодную добычу 1,2 млн. тонн сырья в год, трудоустройство 100 жителей района.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Также на территории производится добыча офикальцита ОАО «Байкалкварцсамоцветы». 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 территории Онотского МО выданы 8 лицензий на право пользования недрами. Лицензии имеются у следующих компаний: ОАО «Иркутская горная компания», ЗАО «Офит», ЗАО «Индигапетролиум», ОАО «Байкалкварцсамоцветы», АО «Байкалруда» (см. таблицу). Всего на территории Онотского МО находится 14 лицензионных участка.</w:t>
      </w:r>
    </w:p>
    <w:p w:rsidR="0056160F" w:rsidRPr="00D91D4B" w:rsidRDefault="0056160F" w:rsidP="0056160F">
      <w:r w:rsidRPr="0010114B">
        <w:rPr>
          <w:sz w:val="28"/>
          <w:szCs w:val="28"/>
        </w:rPr>
        <w:t xml:space="preserve">     Перечень лицензий на право пользования недрами</w:t>
      </w:r>
    </w:p>
    <w:tbl>
      <w:tblPr>
        <w:tblW w:w="5000" w:type="pct"/>
        <w:tblLayout w:type="fixed"/>
        <w:tblLook w:val="04A0"/>
      </w:tblPr>
      <w:tblGrid>
        <w:gridCol w:w="1485"/>
        <w:gridCol w:w="1137"/>
        <w:gridCol w:w="1645"/>
        <w:gridCol w:w="1252"/>
        <w:gridCol w:w="887"/>
        <w:gridCol w:w="887"/>
        <w:gridCol w:w="2281"/>
      </w:tblGrid>
      <w:tr w:rsidR="0056160F" w:rsidRPr="00D91D4B" w:rsidTr="0056160F">
        <w:trPr>
          <w:trHeight w:val="8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0F" w:rsidRPr="00D91D4B" w:rsidRDefault="0056160F" w:rsidP="0056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0F" w:rsidRPr="00D91D4B" w:rsidRDefault="0056160F" w:rsidP="0056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Недропользователь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0F" w:rsidRPr="00D91D4B" w:rsidRDefault="0056160F" w:rsidP="0056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Целевое назначение и вид работ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0F" w:rsidRPr="00D91D4B" w:rsidRDefault="0056160F" w:rsidP="0056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Месторасположение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Площадь, га*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0F" w:rsidRPr="00D91D4B" w:rsidRDefault="0056160F" w:rsidP="0056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0F" w:rsidRPr="00D91D4B" w:rsidRDefault="0056160F" w:rsidP="0056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D4B">
              <w:rPr>
                <w:b/>
                <w:color w:val="000000"/>
                <w:sz w:val="20"/>
                <w:szCs w:val="20"/>
              </w:rPr>
              <w:t>Краткое описание</w:t>
            </w:r>
          </w:p>
        </w:tc>
      </w:tr>
      <w:tr w:rsidR="0056160F" w:rsidRPr="00D91D4B" w:rsidTr="0056160F">
        <w:trPr>
          <w:trHeight w:val="64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№01693 ТР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ОАО "Иркутская горная компания"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известняков на Цаган-Ходинском месторождении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3835,74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Администрации Черемховского района №827 от 31.10.2000г. Срок окончания действия лицензии до 01.02.2026г.</w:t>
            </w:r>
          </w:p>
        </w:tc>
      </w:tr>
      <w:tr w:rsidR="0056160F" w:rsidRPr="00D91D4B" w:rsidTr="0056160F">
        <w:trPr>
          <w:trHeight w:val="79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№01933 ТР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"Офит"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офикальцитов на участке "Камчадал"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68,82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Главы Администрации г. Черемхово (Постановление от 25.05.1994г. №134). Срок окончания действия лицензии август 2019 г. Запасы офикальцитов составляют 6,4 тыс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 xml:space="preserve"> или 3,7 тыс.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 xml:space="preserve"> кондиционного сырья.</w:t>
            </w:r>
          </w:p>
        </w:tc>
      </w:tr>
      <w:tr w:rsidR="0056160F" w:rsidRPr="00D91D4B" w:rsidTr="0056160F">
        <w:trPr>
          <w:trHeight w:val="569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№01934 ТР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"Офит"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декоративных камней в долине р. Онот и ее притоков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5655,98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Главы Администрации г. Черемхово (Постановление от 25.05.1994г. №134). Срок окончания действия лицензии август 2019 г. Запасы серпентинитов составляют 50 т., из них нефрита 1 т.</w:t>
            </w:r>
          </w:p>
        </w:tc>
      </w:tr>
      <w:tr w:rsidR="0056160F" w:rsidRPr="00D91D4B" w:rsidTr="0056160F">
        <w:trPr>
          <w:trHeight w:val="714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№01935 ТР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"Офит"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и добыча доломитов на проявлении "Фатуй"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290,11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и горный отвод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Главы Администрации г. Черемхово (Постановление от 25.05.1994г. №134). Срок окончания действия лицензии август 2019 г.</w:t>
            </w:r>
          </w:p>
        </w:tc>
      </w:tr>
      <w:tr w:rsidR="0056160F" w:rsidRPr="00D91D4B" w:rsidTr="0056160F">
        <w:trPr>
          <w:trHeight w:val="44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№02893 БП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"Индигапетролиум"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(поиски и оценка) рудного золота на участке "Бибойский"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1554,11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Дата окончания действия лицензии 15.09.2017г. Запасы составляют 900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>.</w:t>
            </w:r>
          </w:p>
        </w:tc>
      </w:tr>
      <w:tr w:rsidR="0056160F" w:rsidRPr="00D91D4B" w:rsidTr="0056160F">
        <w:trPr>
          <w:trHeight w:val="7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№02894 БП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"Индигапетролиум"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Геологическое изучение (поиски и оценка) рудного золота на участке "Урган"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2753,71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Геологический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Дата окончания действия лицензии 15.09.2017г.</w:t>
            </w:r>
          </w:p>
        </w:tc>
      </w:tr>
      <w:tr w:rsidR="0056160F" w:rsidRPr="00D91D4B" w:rsidTr="0056160F">
        <w:trPr>
          <w:trHeight w:val="127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№13281 ТЭ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ОАО "Байкалкварцсамоцветы"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Добыча офикальцитов на Алзагайском месторождении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Администрации Черемховского района (Письмо от 08.12.2004г. №1088). Срок окончания действия лицензии 31 августа 2014г. Запасы офикальцита составляют 48123 м</w:t>
            </w:r>
            <w:r w:rsidRPr="00D91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91D4B">
              <w:rPr>
                <w:color w:val="000000"/>
                <w:sz w:val="20"/>
                <w:szCs w:val="20"/>
              </w:rPr>
              <w:t>.</w:t>
            </w:r>
          </w:p>
        </w:tc>
      </w:tr>
      <w:tr w:rsidR="0056160F" w:rsidRPr="00D91D4B" w:rsidTr="0056160F">
        <w:trPr>
          <w:trHeight w:val="57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ИРК №13398 ТЭ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ЗАО "Байкалруда"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Добыча тальковой руды на Онотском месторождении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Черемховский район, Иркутская область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261,07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Горный отвод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0F" w:rsidRPr="00D91D4B" w:rsidRDefault="0056160F" w:rsidP="0056160F">
            <w:pPr>
              <w:jc w:val="center"/>
              <w:rPr>
                <w:color w:val="000000"/>
                <w:sz w:val="20"/>
                <w:szCs w:val="20"/>
              </w:rPr>
            </w:pPr>
            <w:r w:rsidRPr="00D91D4B">
              <w:rPr>
                <w:color w:val="000000"/>
                <w:sz w:val="20"/>
                <w:szCs w:val="20"/>
              </w:rPr>
              <w:t>Право на пользование земельными участками получено от Администрации Черемховского района (Акт от 04.02.1993г. №74). Срок окончания действия лицензии 1 января 2015 г.</w:t>
            </w:r>
          </w:p>
        </w:tc>
      </w:tr>
    </w:tbl>
    <w:p w:rsidR="0056160F" w:rsidRPr="00D91D4B" w:rsidRDefault="0056160F" w:rsidP="0056160F">
      <w:pPr>
        <w:ind w:firstLine="540"/>
        <w:jc w:val="both"/>
        <w:rPr>
          <w:b/>
        </w:rPr>
      </w:pPr>
    </w:p>
    <w:p w:rsidR="0056160F" w:rsidRPr="0010114B" w:rsidRDefault="0056160F" w:rsidP="0056160F">
      <w:pPr>
        <w:ind w:firstLine="540"/>
        <w:jc w:val="both"/>
        <w:rPr>
          <w:sz w:val="28"/>
          <w:szCs w:val="28"/>
        </w:rPr>
      </w:pPr>
      <w:r w:rsidRPr="0010114B">
        <w:rPr>
          <w:b/>
          <w:sz w:val="28"/>
          <w:szCs w:val="28"/>
        </w:rPr>
        <w:t>2.8.2. Уровень развития транспорта и связи, в т.ч. характеристика автомобильных дорог</w:t>
      </w:r>
      <w:r w:rsidRPr="0010114B">
        <w:rPr>
          <w:sz w:val="28"/>
          <w:szCs w:val="28"/>
        </w:rPr>
        <w:t>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 настоящее время внешние связи Онотского МО поддерживаются транспортной сетью автомобильных дорог общего пользования местного значения. Северо-восточнее Онотского МО проходит автодорога федерального значения М-53 «Байкал». Выход на неё осуществляется по автодороге местного значения «Черемхово – Голуметь - Онот». Данная автодорога связывает населенные пункты сетью автомобильных дорог общего пользования.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Транспортное обслуживание населения Онотского МО пассажирским автомобильным транспортом осуществляется по маршруту «Черемхово-Голуметь-Онот».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Транспортное сообщение с г. Черемхово – удовлетворительное. В связи с отдаленностью от г. Черемхово (</w:t>
      </w:r>
      <w:smartTag w:uri="urn:schemas-microsoft-com:office:smarttags" w:element="metricconverter">
        <w:smartTagPr>
          <w:attr w:name="ProductID" w:val="112 км"/>
        </w:smartTagPr>
        <w:r w:rsidRPr="0010114B">
          <w:rPr>
            <w:sz w:val="28"/>
            <w:szCs w:val="28"/>
          </w:rPr>
          <w:t>112 км</w:t>
        </w:r>
      </w:smartTag>
      <w:r w:rsidRPr="0010114B">
        <w:rPr>
          <w:sz w:val="28"/>
          <w:szCs w:val="28"/>
        </w:rPr>
        <w:t>) и плохим состоянием дороги, другим видом транспорта, кроме как автобусным, пассажирские перевозки не осуществляются.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Онотское МО расположено в западной части Черемховского муниципального района Иркутской области. Внешние связи Онотского МО поддерживаются круглогодично автомобильным транспортом. Расстояние от с. Онот до административного центра района г. Черемхово по автодороге – 112км, до областного центра города Иркутск – 212км.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Искусственные сооружения.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038"/>
        <w:gridCol w:w="1418"/>
        <w:gridCol w:w="1559"/>
        <w:gridCol w:w="1417"/>
        <w:gridCol w:w="1276"/>
        <w:gridCol w:w="1809"/>
      </w:tblGrid>
      <w:tr w:rsidR="0056160F" w:rsidRPr="00D91D4B" w:rsidTr="0056160F">
        <w:tc>
          <w:tcPr>
            <w:tcW w:w="480" w:type="dxa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№</w:t>
            </w:r>
          </w:p>
        </w:tc>
        <w:tc>
          <w:tcPr>
            <w:tcW w:w="2038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Основные сооружения</w:t>
            </w:r>
          </w:p>
        </w:tc>
        <w:tc>
          <w:tcPr>
            <w:tcW w:w="1418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Месторасположение</w:t>
            </w:r>
          </w:p>
        </w:tc>
        <w:tc>
          <w:tcPr>
            <w:tcW w:w="1559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Длина сооружения</w:t>
            </w:r>
          </w:p>
        </w:tc>
        <w:tc>
          <w:tcPr>
            <w:tcW w:w="1417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Ширина проезжей части, м</w:t>
            </w:r>
          </w:p>
        </w:tc>
        <w:tc>
          <w:tcPr>
            <w:tcW w:w="1276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Ширина тротуаров, м</w:t>
            </w:r>
          </w:p>
        </w:tc>
        <w:tc>
          <w:tcPr>
            <w:tcW w:w="1809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Длина подходов к сооружениям, м</w:t>
            </w:r>
          </w:p>
        </w:tc>
      </w:tr>
      <w:tr w:rsidR="0056160F" w:rsidRPr="00D91D4B" w:rsidTr="0056160F">
        <w:tc>
          <w:tcPr>
            <w:tcW w:w="480" w:type="dxa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1</w:t>
            </w:r>
          </w:p>
        </w:tc>
        <w:tc>
          <w:tcPr>
            <w:tcW w:w="2038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Деревянный мост ч/з р.Онот</w:t>
            </w:r>
          </w:p>
        </w:tc>
        <w:tc>
          <w:tcPr>
            <w:tcW w:w="1418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С. Онот</w:t>
            </w:r>
          </w:p>
        </w:tc>
        <w:tc>
          <w:tcPr>
            <w:tcW w:w="1559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117</w:t>
            </w:r>
          </w:p>
        </w:tc>
        <w:tc>
          <w:tcPr>
            <w:tcW w:w="1417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1,5</w:t>
            </w:r>
          </w:p>
        </w:tc>
        <w:tc>
          <w:tcPr>
            <w:tcW w:w="1809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</w:p>
        </w:tc>
      </w:tr>
      <w:tr w:rsidR="0056160F" w:rsidRPr="00D91D4B" w:rsidTr="0056160F">
        <w:tc>
          <w:tcPr>
            <w:tcW w:w="480" w:type="dxa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2</w:t>
            </w:r>
          </w:p>
        </w:tc>
        <w:tc>
          <w:tcPr>
            <w:tcW w:w="2038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Деревянный мост ч/з р.Онот</w:t>
            </w:r>
          </w:p>
        </w:tc>
        <w:tc>
          <w:tcPr>
            <w:tcW w:w="1418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С. Онот</w:t>
            </w:r>
          </w:p>
        </w:tc>
        <w:tc>
          <w:tcPr>
            <w:tcW w:w="1559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19,5</w:t>
            </w:r>
          </w:p>
        </w:tc>
        <w:tc>
          <w:tcPr>
            <w:tcW w:w="1417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1,5</w:t>
            </w:r>
          </w:p>
        </w:tc>
        <w:tc>
          <w:tcPr>
            <w:tcW w:w="1809" w:type="dxa"/>
            <w:shd w:val="clear" w:color="auto" w:fill="auto"/>
          </w:tcPr>
          <w:p w:rsidR="0056160F" w:rsidRPr="00D91D4B" w:rsidRDefault="0056160F" w:rsidP="0056160F">
            <w:pPr>
              <w:jc w:val="center"/>
            </w:pPr>
          </w:p>
        </w:tc>
      </w:tr>
    </w:tbl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Сооружения речного, воздушного и железнодорожного сообщения в Онотском МО отсутствуют. 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Связь обеспечивается таксофонами, установленными ОАО «Ростелеком» в администрации поселения и в здании школы. Имеется почтовая связь. Сотовая связь представлена оператором ОАО «Мегафон» и ОАО «Ростелеком».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Поселок Ургантуй расположен в 1,3км северо-восточнее села Онот.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Населенные пункты Онотского МО сформированы застройкой усадебного типа с нечеткой прямоугольной структурой улично-дорожной сети, обусловленной природным и историческим факторами.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 Такими улицами являются: в с. Онот – ул. Советская, ул. Школьная, в п. Ургантуй – ул. Набережная.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Основные современные маршруты движения грузовых и транзитных потоков в населенных пунктах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по п. Ургантуй в южном направлении в с. Онот.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Общие данные по уличной и дорожной сети в пределах МО.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829"/>
        <w:gridCol w:w="2967"/>
        <w:gridCol w:w="2207"/>
      </w:tblGrid>
      <w:tr w:rsidR="0056160F" w:rsidRPr="00D91D4B" w:rsidTr="0056160F">
        <w:trPr>
          <w:trHeight w:val="70"/>
        </w:trPr>
        <w:tc>
          <w:tcPr>
            <w:tcW w:w="248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№</w:t>
            </w:r>
          </w:p>
        </w:tc>
        <w:tc>
          <w:tcPr>
            <w:tcW w:w="2021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Показатели</w:t>
            </w:r>
          </w:p>
        </w:tc>
        <w:tc>
          <w:tcPr>
            <w:tcW w:w="1566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Единица измерения</w:t>
            </w:r>
          </w:p>
        </w:tc>
        <w:tc>
          <w:tcPr>
            <w:tcW w:w="1165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Данные на 2011г</w:t>
            </w:r>
          </w:p>
        </w:tc>
      </w:tr>
      <w:tr w:rsidR="0056160F" w:rsidRPr="00D91D4B" w:rsidTr="0056160F">
        <w:trPr>
          <w:trHeight w:val="70"/>
        </w:trPr>
        <w:tc>
          <w:tcPr>
            <w:tcW w:w="248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1.</w:t>
            </w:r>
          </w:p>
        </w:tc>
        <w:tc>
          <w:tcPr>
            <w:tcW w:w="2021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Общее протяжение уличной сети</w:t>
            </w:r>
          </w:p>
        </w:tc>
        <w:tc>
          <w:tcPr>
            <w:tcW w:w="1566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км</w:t>
            </w:r>
          </w:p>
        </w:tc>
        <w:tc>
          <w:tcPr>
            <w:tcW w:w="1165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12,8</w:t>
            </w:r>
          </w:p>
        </w:tc>
      </w:tr>
      <w:tr w:rsidR="0056160F" w:rsidRPr="00D91D4B" w:rsidTr="0056160F">
        <w:trPr>
          <w:trHeight w:val="70"/>
        </w:trPr>
        <w:tc>
          <w:tcPr>
            <w:tcW w:w="248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2.</w:t>
            </w:r>
          </w:p>
        </w:tc>
        <w:tc>
          <w:tcPr>
            <w:tcW w:w="2021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Общая площадь уличной сети</w:t>
            </w:r>
          </w:p>
        </w:tc>
        <w:tc>
          <w:tcPr>
            <w:tcW w:w="1566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тыс. м</w:t>
            </w:r>
            <w:r w:rsidRPr="00D91D4B">
              <w:rPr>
                <w:vertAlign w:val="superscript"/>
              </w:rPr>
              <w:t>2</w:t>
            </w:r>
          </w:p>
        </w:tc>
        <w:tc>
          <w:tcPr>
            <w:tcW w:w="1165" w:type="pct"/>
            <w:shd w:val="clear" w:color="auto" w:fill="auto"/>
          </w:tcPr>
          <w:p w:rsidR="0056160F" w:rsidRPr="00D91D4B" w:rsidRDefault="0056160F" w:rsidP="0056160F">
            <w:pPr>
              <w:jc w:val="center"/>
            </w:pPr>
            <w:r w:rsidRPr="00D91D4B">
              <w:t>76,8</w:t>
            </w:r>
          </w:p>
        </w:tc>
      </w:tr>
    </w:tbl>
    <w:p w:rsidR="0056160F" w:rsidRPr="00D91D4B" w:rsidRDefault="0056160F" w:rsidP="0056160F">
      <w:pPr>
        <w:ind w:firstLine="284"/>
        <w:jc w:val="both"/>
        <w:rPr>
          <w:sz w:val="16"/>
          <w:szCs w:val="16"/>
        </w:rPr>
      </w:pP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Краткая характеристика улично-дорожной сети на расчетный срок.</w:t>
      </w:r>
    </w:p>
    <w:p w:rsidR="0056160F" w:rsidRPr="00D91D4B" w:rsidRDefault="0056160F" w:rsidP="0056160F">
      <w:pPr>
        <w:ind w:firstLine="284"/>
        <w:jc w:val="both"/>
        <w:rPr>
          <w:sz w:val="16"/>
          <w:szCs w:val="16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3"/>
        <w:gridCol w:w="1842"/>
      </w:tblGrid>
      <w:tr w:rsidR="0056160F" w:rsidRPr="00D91D4B" w:rsidTr="0056160F">
        <w:trPr>
          <w:trHeight w:val="70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Общая протяженность улично-дорожной сети в границах МО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pPr>
              <w:rPr>
                <w:lang w:val="fr-FR" w:eastAsia="fr-FR"/>
              </w:rPr>
            </w:pPr>
            <w:r w:rsidRPr="00D91D4B">
              <w:t>58,24км</w:t>
            </w:r>
          </w:p>
        </w:tc>
      </w:tr>
      <w:tr w:rsidR="0056160F" w:rsidRPr="00D91D4B" w:rsidTr="0056160F">
        <w:trPr>
          <w:trHeight w:val="70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 xml:space="preserve">Общая протяженность улично-дорожной сети в границах нас. пунктов 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r w:rsidRPr="00D91D4B">
              <w:t>19,42км</w:t>
            </w:r>
          </w:p>
        </w:tc>
      </w:tr>
      <w:tr w:rsidR="0056160F" w:rsidRPr="00D91D4B" w:rsidTr="0056160F">
        <w:trPr>
          <w:trHeight w:val="70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 xml:space="preserve">Общая протяженность магистральных улиц и дорог, в том числе: 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pPr>
              <w:rPr>
                <w:lang w:val="fr-FR" w:eastAsia="fr-FR"/>
              </w:rPr>
            </w:pPr>
            <w:r w:rsidRPr="00D91D4B">
              <w:t>41,14км</w:t>
            </w:r>
          </w:p>
        </w:tc>
      </w:tr>
      <w:tr w:rsidR="0056160F" w:rsidRPr="00D91D4B" w:rsidTr="0056160F">
        <w:trPr>
          <w:trHeight w:val="67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 xml:space="preserve">поселковых дорог 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r w:rsidRPr="00D91D4B">
              <w:t>38,83км</w:t>
            </w:r>
          </w:p>
        </w:tc>
      </w:tr>
      <w:tr w:rsidR="0056160F" w:rsidRPr="00D91D4B" w:rsidTr="0056160F">
        <w:trPr>
          <w:trHeight w:val="216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основных улиц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r w:rsidRPr="00D91D4B">
              <w:t>1,1км</w:t>
            </w:r>
          </w:p>
        </w:tc>
      </w:tr>
      <w:tr w:rsidR="0056160F" w:rsidRPr="00D91D4B" w:rsidTr="0056160F">
        <w:trPr>
          <w:trHeight w:val="70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главных улиц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pPr>
              <w:rPr>
                <w:lang w:val="fr-FR" w:eastAsia="fr-FR"/>
              </w:rPr>
            </w:pPr>
            <w:r w:rsidRPr="00D91D4B">
              <w:t>1,22км</w:t>
            </w:r>
          </w:p>
        </w:tc>
      </w:tr>
      <w:tr w:rsidR="0056160F" w:rsidRPr="00D91D4B" w:rsidTr="0056160F">
        <w:trPr>
          <w:trHeight w:val="265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Плотность улично-дорожной сети в границах населенных пунктов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pPr>
              <w:rPr>
                <w:lang w:val="fr-FR" w:eastAsia="fr-FR"/>
              </w:rPr>
            </w:pPr>
            <w:r w:rsidRPr="00D91D4B">
              <w:t>12,87 км/км</w:t>
            </w:r>
            <w:r w:rsidRPr="00D91D4B">
              <w:rPr>
                <w:vertAlign w:val="superscript"/>
              </w:rPr>
              <w:t>2</w:t>
            </w:r>
          </w:p>
        </w:tc>
      </w:tr>
      <w:tr w:rsidR="0056160F" w:rsidRPr="00D91D4B" w:rsidTr="0056160F">
        <w:trPr>
          <w:trHeight w:val="256"/>
        </w:trPr>
        <w:tc>
          <w:tcPr>
            <w:tcW w:w="4027" w:type="pct"/>
            <w:shd w:val="clear" w:color="auto" w:fill="auto"/>
          </w:tcPr>
          <w:p w:rsidR="0056160F" w:rsidRPr="00D91D4B" w:rsidRDefault="0056160F" w:rsidP="0056160F">
            <w:pPr>
              <w:jc w:val="both"/>
            </w:pPr>
            <w:r w:rsidRPr="00D91D4B">
              <w:t>Плотность поселковых дорог</w:t>
            </w:r>
          </w:p>
        </w:tc>
        <w:tc>
          <w:tcPr>
            <w:tcW w:w="973" w:type="pct"/>
            <w:shd w:val="clear" w:color="auto" w:fill="auto"/>
          </w:tcPr>
          <w:p w:rsidR="0056160F" w:rsidRPr="00D91D4B" w:rsidRDefault="0056160F" w:rsidP="0056160F">
            <w:pPr>
              <w:rPr>
                <w:lang w:val="fr-FR" w:eastAsia="fr-FR"/>
              </w:rPr>
            </w:pPr>
            <w:r w:rsidRPr="00D91D4B">
              <w:t>25,73 км/км</w:t>
            </w:r>
            <w:r w:rsidRPr="00D91D4B">
              <w:rPr>
                <w:vertAlign w:val="superscript"/>
              </w:rPr>
              <w:t>2</w:t>
            </w:r>
          </w:p>
        </w:tc>
      </w:tr>
      <w:tr w:rsidR="0056160F" w:rsidRPr="0010114B" w:rsidTr="0056160F">
        <w:trPr>
          <w:trHeight w:val="67"/>
        </w:trPr>
        <w:tc>
          <w:tcPr>
            <w:tcW w:w="4027" w:type="pct"/>
            <w:shd w:val="clear" w:color="auto" w:fill="auto"/>
          </w:tcPr>
          <w:p w:rsidR="0056160F" w:rsidRPr="0010114B" w:rsidRDefault="0056160F" w:rsidP="0056160F">
            <w:pPr>
              <w:jc w:val="both"/>
              <w:rPr>
                <w:sz w:val="28"/>
                <w:szCs w:val="28"/>
                <w:lang w:val="fr-FR" w:eastAsia="fr-FR"/>
              </w:rPr>
            </w:pPr>
            <w:r w:rsidRPr="0010114B">
              <w:rPr>
                <w:sz w:val="28"/>
                <w:szCs w:val="28"/>
              </w:rPr>
              <w:t>Площадь застроенной территории</w:t>
            </w:r>
          </w:p>
        </w:tc>
        <w:tc>
          <w:tcPr>
            <w:tcW w:w="973" w:type="pct"/>
            <w:shd w:val="clear" w:color="auto" w:fill="auto"/>
          </w:tcPr>
          <w:p w:rsidR="0056160F" w:rsidRPr="0010114B" w:rsidRDefault="0056160F" w:rsidP="0056160F">
            <w:pPr>
              <w:rPr>
                <w:sz w:val="28"/>
                <w:szCs w:val="28"/>
                <w:lang w:val="fr-FR" w:eastAsia="fr-FR"/>
              </w:rPr>
            </w:pPr>
            <w:r w:rsidRPr="0010114B">
              <w:rPr>
                <w:sz w:val="28"/>
                <w:szCs w:val="28"/>
              </w:rPr>
              <w:t>1,51км</w:t>
            </w:r>
            <w:r w:rsidRPr="0010114B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56160F" w:rsidRPr="0010114B" w:rsidRDefault="0056160F" w:rsidP="0056160F">
      <w:pPr>
        <w:ind w:firstLine="540"/>
        <w:jc w:val="both"/>
        <w:rPr>
          <w:b/>
          <w:sz w:val="28"/>
          <w:szCs w:val="28"/>
        </w:rPr>
      </w:pPr>
    </w:p>
    <w:p w:rsidR="0056160F" w:rsidRDefault="0056160F" w:rsidP="0056160F">
      <w:pPr>
        <w:ind w:firstLine="540"/>
        <w:jc w:val="both"/>
        <w:rPr>
          <w:b/>
          <w:sz w:val="28"/>
          <w:szCs w:val="28"/>
        </w:rPr>
      </w:pPr>
    </w:p>
    <w:p w:rsidR="0056160F" w:rsidRPr="0010114B" w:rsidRDefault="0056160F" w:rsidP="0056160F">
      <w:pPr>
        <w:ind w:firstLine="540"/>
        <w:jc w:val="both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2.8.3. Уровень развития потребительского рынка.</w:t>
      </w:r>
    </w:p>
    <w:p w:rsidR="0056160F" w:rsidRPr="0010114B" w:rsidRDefault="0056160F" w:rsidP="0056160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Наличие торговых заведений и складских помещений.</w:t>
      </w:r>
    </w:p>
    <w:p w:rsidR="0056160F" w:rsidRPr="0010114B" w:rsidRDefault="0056160F" w:rsidP="0056160F">
      <w:pPr>
        <w:jc w:val="both"/>
        <w:rPr>
          <w:sz w:val="28"/>
          <w:szCs w:val="28"/>
        </w:rPr>
      </w:pPr>
      <w:r w:rsidRPr="0010114B">
        <w:rPr>
          <w:sz w:val="28"/>
          <w:szCs w:val="28"/>
        </w:rPr>
        <w:t>Торговая сеть представлена  10 магазинами (в с. Онот). Общая торговая площадь составляет 350м². Питание школьников осуществляется в школьной столовой, общая вместимость которой составляет 54 посадочных места.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iCs/>
          <w:sz w:val="28"/>
          <w:szCs w:val="28"/>
        </w:rPr>
        <w:t>По состоянию на 201</w:t>
      </w:r>
      <w:r>
        <w:rPr>
          <w:iCs/>
          <w:sz w:val="28"/>
          <w:szCs w:val="28"/>
        </w:rPr>
        <w:t>7</w:t>
      </w:r>
      <w:r w:rsidRPr="0010114B">
        <w:rPr>
          <w:iCs/>
          <w:sz w:val="28"/>
          <w:szCs w:val="28"/>
        </w:rPr>
        <w:t xml:space="preserve"> год </w:t>
      </w:r>
      <w:r w:rsidRPr="0010114B">
        <w:rPr>
          <w:sz w:val="28"/>
          <w:szCs w:val="28"/>
        </w:rPr>
        <w:t>на территории Онотского муниципального образования расположены следующие предприятия торговли: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« Центральный» ИП Федотов Р.И.;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Магазины «Хозяюшка» ИП Федотов Р.И;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Кафе «Вечернее» ИП Федотов Р.И.;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«Новый» ИП Гаврикова Г.Е.;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«Онотский» ИП Федотов И.В.;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Торгово-развлекательный комплекс «Онот» ИП Федотов И.В.;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Митюкова Е.В.;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Кочетков</w:t>
      </w:r>
      <w:r>
        <w:rPr>
          <w:sz w:val="28"/>
          <w:szCs w:val="28"/>
        </w:rPr>
        <w:t>а Н.А.</w:t>
      </w:r>
      <w:r w:rsidRPr="0010114B">
        <w:rPr>
          <w:sz w:val="28"/>
          <w:szCs w:val="28"/>
        </w:rPr>
        <w:t>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Демидова В.Г.;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Магазин ИП Иванова Н.А.</w:t>
      </w:r>
    </w:p>
    <w:p w:rsidR="0056160F" w:rsidRPr="0010114B" w:rsidRDefault="0056160F" w:rsidP="0056160F">
      <w:pPr>
        <w:ind w:firstLine="54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2.9. Уровень развития жилищно-коммунального хозяйства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Согласно предоставленным данным, на 01.01.201</w:t>
      </w:r>
      <w:r>
        <w:rPr>
          <w:sz w:val="28"/>
          <w:szCs w:val="28"/>
        </w:rPr>
        <w:t xml:space="preserve">7 </w:t>
      </w:r>
      <w:r w:rsidRPr="0010114B">
        <w:rPr>
          <w:sz w:val="28"/>
          <w:szCs w:val="28"/>
        </w:rPr>
        <w:t>г жилищный фонд Онотского МО составил 17,516 тыс. м² общей площади. На муниципальный жилой фонд приходится 6,23тыс. м² общей площади (35,6%), на частный – 11,286 тыс. м² общей площади (64,4%).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Средняя плотность населения в жилой застройке составляет по муниципальному образованию 10,7 чел./га.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Жилищный фонд Онотского МО представлен деревянными жилыми домами и по техническим параметрам находится в хорошем состоянии. Общая площадь ветхого жилищного фонда составляет 1,5%.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Около 98% общей площади ветхих жилых домов приходится на территорию с. Онот.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Средняя этажность жилой застройки в Онотском МО составляет 1-2 этажа. На жилищный фонд малоэтажной застройки (1-2 этажа) приходится 18,516 тыс. м² общей площади жилья (100%).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Средняя обеспеченность населения Онотского МО общей площадью жилья на 01.01.201</w:t>
      </w:r>
      <w:r>
        <w:rPr>
          <w:sz w:val="28"/>
          <w:szCs w:val="28"/>
        </w:rPr>
        <w:t xml:space="preserve">7 </w:t>
      </w:r>
      <w:r w:rsidRPr="0010114B">
        <w:rPr>
          <w:sz w:val="28"/>
          <w:szCs w:val="28"/>
        </w:rPr>
        <w:t>г составила 16,7 м²/чел., что значительно ниже среднего уровня для сельских поселений Иркутской области (18,5 м²/чел.).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Для увеличения объемов строительства жилья необходима активизация работы по привлечению населения к участию в областной программе «Молодым семьям –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водопроводом                             – 3,2%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канализацией                                 – 0%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центральным отоплением         – 2,3%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горячим водоснабжением         – 2,5%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газоснабжением                          – 20%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электроплитами                          – 60%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ваннами и душевыми                – 3,2%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В среднем, по муниципальным образованиям области уровень благоустройства по тем же видам инженерного оборудования составляет 64-82%, т.е. существенно выше.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Распределение жилищного фонда Онотского МО по этажности и материалу стен по состоянию на 01.01.201</w:t>
      </w:r>
      <w:r>
        <w:rPr>
          <w:sz w:val="28"/>
          <w:szCs w:val="28"/>
        </w:rPr>
        <w:t xml:space="preserve">7 </w:t>
      </w:r>
      <w:r w:rsidRPr="0010114B">
        <w:rPr>
          <w:sz w:val="28"/>
          <w:szCs w:val="28"/>
        </w:rPr>
        <w:t>г (тыс. м² общей площади квартир).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7"/>
        <w:gridCol w:w="457"/>
        <w:gridCol w:w="662"/>
        <w:gridCol w:w="662"/>
        <w:gridCol w:w="457"/>
        <w:gridCol w:w="662"/>
        <w:gridCol w:w="661"/>
        <w:gridCol w:w="456"/>
        <w:gridCol w:w="562"/>
        <w:gridCol w:w="562"/>
        <w:gridCol w:w="456"/>
        <w:gridCol w:w="456"/>
        <w:gridCol w:w="562"/>
        <w:gridCol w:w="456"/>
        <w:gridCol w:w="513"/>
        <w:gridCol w:w="763"/>
      </w:tblGrid>
      <w:tr w:rsidR="0056160F" w:rsidRPr="00A164DD" w:rsidTr="0056160F">
        <w:trPr>
          <w:trHeight w:val="70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Населен-ные пункты</w:t>
            </w:r>
          </w:p>
        </w:tc>
        <w:tc>
          <w:tcPr>
            <w:tcW w:w="2645" w:type="pct"/>
            <w:gridSpan w:val="9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1-этажные</w:t>
            </w:r>
          </w:p>
        </w:tc>
        <w:tc>
          <w:tcPr>
            <w:tcW w:w="768" w:type="pct"/>
            <w:gridSpan w:val="3"/>
            <w:vMerge w:val="restar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2-этажные</w:t>
            </w:r>
          </w:p>
        </w:tc>
        <w:tc>
          <w:tcPr>
            <w:tcW w:w="532" w:type="pct"/>
            <w:gridSpan w:val="2"/>
            <w:vMerge w:val="restar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Всего, тыс.м</w:t>
            </w:r>
            <w:r w:rsidRPr="00A164D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6160F" w:rsidRPr="00A164DD" w:rsidTr="0056160F">
        <w:trPr>
          <w:trHeight w:val="70"/>
        </w:trPr>
        <w:tc>
          <w:tcPr>
            <w:tcW w:w="594" w:type="pct"/>
            <w:vMerge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1-квартирные</w:t>
            </w:r>
          </w:p>
        </w:tc>
        <w:tc>
          <w:tcPr>
            <w:tcW w:w="863" w:type="pct"/>
            <w:gridSpan w:val="3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2-квартирные</w:t>
            </w: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  <w:lang w:val="en-US"/>
              </w:rPr>
              <w:t>4-</w:t>
            </w:r>
            <w:r w:rsidRPr="00A164DD">
              <w:rPr>
                <w:sz w:val="20"/>
                <w:szCs w:val="20"/>
              </w:rPr>
              <w:t>квартирные</w:t>
            </w:r>
          </w:p>
        </w:tc>
        <w:tc>
          <w:tcPr>
            <w:tcW w:w="768" w:type="pct"/>
            <w:gridSpan w:val="3"/>
            <w:vMerge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A164DD" w:rsidTr="0056160F">
        <w:trPr>
          <w:cantSplit/>
          <w:trHeight w:val="1841"/>
        </w:trPr>
        <w:tc>
          <w:tcPr>
            <w:tcW w:w="594" w:type="pct"/>
            <w:vMerge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380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383" w:type="pct"/>
            <w:shd w:val="clear" w:color="auto" w:fill="auto"/>
            <w:noWrap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320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320" w:type="pct"/>
            <w:shd w:val="clear" w:color="auto" w:fill="auto"/>
            <w:noWrap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281" w:type="pct"/>
            <w:shd w:val="clear" w:color="auto" w:fill="auto"/>
            <w:noWrap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272" w:type="pct"/>
            <w:shd w:val="clear" w:color="auto" w:fill="auto"/>
            <w:noWrap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итого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капитальные, домов</w:t>
            </w: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деревянные, домов</w:t>
            </w: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A164DD" w:rsidTr="0056160F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с. Онот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197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201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77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289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17,193</w:t>
            </w:r>
          </w:p>
        </w:tc>
      </w:tr>
      <w:tr w:rsidR="0056160F" w:rsidRPr="00A164DD" w:rsidTr="0056160F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п. Ургантуй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0,423</w:t>
            </w:r>
          </w:p>
        </w:tc>
      </w:tr>
      <w:tr w:rsidR="0056160F" w:rsidRPr="00A164DD" w:rsidTr="0056160F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Всего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207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211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79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87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301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6160F" w:rsidRPr="00A164DD" w:rsidRDefault="0056160F" w:rsidP="0056160F">
            <w:pPr>
              <w:jc w:val="center"/>
              <w:rPr>
                <w:sz w:val="20"/>
                <w:szCs w:val="20"/>
              </w:rPr>
            </w:pPr>
            <w:r w:rsidRPr="00A164DD">
              <w:rPr>
                <w:sz w:val="20"/>
                <w:szCs w:val="20"/>
              </w:rPr>
              <w:t>17,616</w:t>
            </w:r>
          </w:p>
        </w:tc>
      </w:tr>
      <w:tr w:rsidR="0056160F" w:rsidRPr="00A164DD" w:rsidTr="0056160F">
        <w:trPr>
          <w:trHeight w:val="70"/>
        </w:trPr>
        <w:tc>
          <w:tcPr>
            <w:tcW w:w="594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%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71,03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71,03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27,24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27,24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0,34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0,34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1,39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6160F" w:rsidRPr="0056160F" w:rsidRDefault="0056160F" w:rsidP="0056160F">
            <w:pPr>
              <w:jc w:val="center"/>
              <w:rPr>
                <w:sz w:val="20"/>
                <w:szCs w:val="20"/>
              </w:rPr>
            </w:pPr>
            <w:r w:rsidRPr="0056160F">
              <w:rPr>
                <w:sz w:val="20"/>
                <w:szCs w:val="20"/>
              </w:rPr>
              <w:t>100</w:t>
            </w:r>
          </w:p>
        </w:tc>
      </w:tr>
    </w:tbl>
    <w:p w:rsidR="0056160F" w:rsidRDefault="0056160F" w:rsidP="0056160F">
      <w:pPr>
        <w:jc w:val="both"/>
        <w:rPr>
          <w:sz w:val="28"/>
          <w:szCs w:val="28"/>
        </w:rPr>
      </w:pPr>
    </w:p>
    <w:p w:rsidR="0056160F" w:rsidRPr="0010114B" w:rsidRDefault="0056160F" w:rsidP="0056160F">
      <w:pPr>
        <w:spacing w:before="120"/>
        <w:ind w:firstLine="720"/>
        <w:jc w:val="center"/>
        <w:rPr>
          <w:i/>
          <w:sz w:val="28"/>
          <w:szCs w:val="28"/>
        </w:rPr>
      </w:pPr>
      <w:r w:rsidRPr="0010114B">
        <w:rPr>
          <w:b/>
          <w:sz w:val="28"/>
          <w:szCs w:val="28"/>
        </w:rPr>
        <w:t>3. Основные проблемы социально-экономического развития поселения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Анализ ситуации в поселении сведен в таблицу и выполнен в виде SWOT-анализа проанализированы сильные и слабые стороны, возможности и угрозы.</w:t>
      </w:r>
    </w:p>
    <w:p w:rsidR="0056160F" w:rsidRPr="00FB3D47" w:rsidRDefault="0056160F" w:rsidP="0056160F">
      <w:pPr>
        <w:autoSpaceDE w:val="0"/>
        <w:autoSpaceDN w:val="0"/>
        <w:adjustRightInd w:val="0"/>
        <w:ind w:firstLine="567"/>
        <w:jc w:val="both"/>
      </w:pPr>
    </w:p>
    <w:p w:rsidR="0056160F" w:rsidRPr="00FB3D47" w:rsidRDefault="0056160F" w:rsidP="0056160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3.1. </w:t>
      </w:r>
      <w:r w:rsidRPr="00FB3D47">
        <w:rPr>
          <w:b/>
        </w:rPr>
        <w:t>Сильные и слабые стороны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803"/>
      </w:tblGrid>
      <w:tr w:rsidR="0056160F" w:rsidRPr="00FB3D47" w:rsidTr="0056160F">
        <w:tc>
          <w:tcPr>
            <w:tcW w:w="5211" w:type="dxa"/>
          </w:tcPr>
          <w:p w:rsidR="0056160F" w:rsidRPr="00FB3D47" w:rsidRDefault="0056160F" w:rsidP="00561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Сильные стороны</w:t>
            </w:r>
          </w:p>
        </w:tc>
        <w:tc>
          <w:tcPr>
            <w:tcW w:w="5211" w:type="dxa"/>
          </w:tcPr>
          <w:p w:rsidR="0056160F" w:rsidRPr="00FB3D47" w:rsidRDefault="0056160F" w:rsidP="00561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Слабые стороны</w:t>
            </w:r>
          </w:p>
        </w:tc>
      </w:tr>
      <w:tr w:rsidR="0056160F" w:rsidRPr="00FB3D47" w:rsidTr="0056160F">
        <w:tc>
          <w:tcPr>
            <w:tcW w:w="5211" w:type="dxa"/>
          </w:tcPr>
          <w:p w:rsidR="0056160F" w:rsidRPr="00A7471C" w:rsidRDefault="0056160F" w:rsidP="0056160F">
            <w:pPr>
              <w:autoSpaceDE w:val="0"/>
              <w:autoSpaceDN w:val="0"/>
              <w:adjustRightInd w:val="0"/>
              <w:jc w:val="both"/>
            </w:pPr>
            <w:r w:rsidRPr="00FB3D47">
              <w:t xml:space="preserve">1. Экономически выгодное пограничное положение с </w:t>
            </w:r>
            <w:r>
              <w:t>Республикой Бурятией.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 w:rsidRPr="00FB3D47">
              <w:t>2. Разнообразие ландшафта.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 w:rsidRPr="00A7471C">
              <w:t>3.</w:t>
            </w:r>
            <w:r w:rsidRPr="00FB3D47">
              <w:t xml:space="preserve"> Разнообразный видовой состав растений и животных, многообразие лекарственных растений, произрастающих на территории поселения (возможность организации сбора дикоросов).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FB3D47">
              <w:t>. Учреждения социальной сферы имеются в каждом населенном пункте.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FB3D47">
              <w:t xml:space="preserve">. </w:t>
            </w:r>
            <w:r w:rsidRPr="00A7471C">
              <w:t>Наличие перспективных месторождений полезных ископаемых</w:t>
            </w:r>
            <w:r>
              <w:t>.</w:t>
            </w:r>
          </w:p>
        </w:tc>
        <w:tc>
          <w:tcPr>
            <w:tcW w:w="5211" w:type="dxa"/>
          </w:tcPr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1. Отсутствие  площадей земель с/х назначения, сенокосов, пастбищ.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2. Естественная ограниченность территории.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3. Отсутствие участков удобных для застройки.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4. Периферийное положение, удаленность от магистральных дорог.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>
              <w:t xml:space="preserve">5. </w:t>
            </w:r>
            <w:r w:rsidRPr="006255DD">
              <w:t>Недостаточно рабочих мест, высокая безработица.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>
              <w:t>6</w:t>
            </w:r>
            <w:r w:rsidRPr="006255DD">
              <w:t>. Неблагоприятная демографическая ситуация: высокий уровень естественной убыли, старение населения, отток молодежи из поселения.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>
              <w:t>7</w:t>
            </w:r>
            <w:r w:rsidRPr="006255DD">
              <w:t>. Недостаточная доходная база бюджета поселения (недостаточный % населения, имеющие оформленные паспорта на имущество в котором они проживают).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>
              <w:t>8</w:t>
            </w:r>
            <w:r w:rsidRPr="006255DD">
              <w:t>. Низкий уровень заработной платы (ниже прожиточного минимума) нерегулярная её выплата, у всех категорий работодателей.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>
              <w:t>9</w:t>
            </w:r>
            <w:r w:rsidRPr="006255DD">
              <w:t>. У предпринимателей зачастую отсутствие трудовых договоров с работниками.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>
              <w:t>10</w:t>
            </w:r>
            <w:r w:rsidRPr="006255DD">
              <w:t>. Низкая покупательная способность населения.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>
              <w:t>11.</w:t>
            </w:r>
            <w:r w:rsidRPr="006255DD">
              <w:t xml:space="preserve"> Отсутствие системы бытового обслуживания на территории поселения.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</w:t>
            </w:r>
            <w:r>
              <w:t>2</w:t>
            </w:r>
            <w:r w:rsidRPr="006255DD">
              <w:t>. Недостаточно развитая материальная база для развития физкультуры и спорта, слабое финансирование этой сферы.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</w:t>
            </w:r>
            <w:r>
              <w:t>3</w:t>
            </w:r>
            <w:r w:rsidRPr="006255DD">
              <w:t>. Недостаточный уровень благоустройства жилья.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14. Отсутствует площадка для захоронения бытовых, промышленных отходов.</w:t>
            </w:r>
          </w:p>
          <w:p w:rsidR="0056160F" w:rsidRPr="006255DD" w:rsidRDefault="0056160F" w:rsidP="0056160F">
            <w:pPr>
              <w:autoSpaceDE w:val="0"/>
              <w:autoSpaceDN w:val="0"/>
              <w:adjustRightInd w:val="0"/>
              <w:ind w:left="35"/>
              <w:jc w:val="both"/>
            </w:pPr>
            <w:r w:rsidRPr="006255DD">
              <w:t>15. Неконтролируемая вырубка леса.</w:t>
            </w:r>
          </w:p>
        </w:tc>
      </w:tr>
    </w:tbl>
    <w:p w:rsidR="0056160F" w:rsidRPr="00FB3D47" w:rsidRDefault="0056160F" w:rsidP="0056160F">
      <w:pPr>
        <w:autoSpaceDE w:val="0"/>
        <w:autoSpaceDN w:val="0"/>
        <w:adjustRightInd w:val="0"/>
        <w:ind w:firstLine="567"/>
        <w:jc w:val="both"/>
      </w:pPr>
    </w:p>
    <w:p w:rsidR="0056160F" w:rsidRPr="00FB3D47" w:rsidRDefault="0056160F" w:rsidP="0056160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3.2. </w:t>
      </w:r>
      <w:r w:rsidRPr="00FB3D47">
        <w:rPr>
          <w:b/>
        </w:rPr>
        <w:t>Возможности и угрозы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806"/>
      </w:tblGrid>
      <w:tr w:rsidR="0056160F" w:rsidRPr="00FB3D47" w:rsidTr="0056160F">
        <w:tc>
          <w:tcPr>
            <w:tcW w:w="5211" w:type="dxa"/>
          </w:tcPr>
          <w:p w:rsidR="0056160F" w:rsidRPr="00FB3D47" w:rsidRDefault="0056160F" w:rsidP="00561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Возможности</w:t>
            </w:r>
          </w:p>
        </w:tc>
        <w:tc>
          <w:tcPr>
            <w:tcW w:w="5211" w:type="dxa"/>
          </w:tcPr>
          <w:p w:rsidR="0056160F" w:rsidRPr="00FB3D47" w:rsidRDefault="0056160F" w:rsidP="00561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D47">
              <w:rPr>
                <w:b/>
              </w:rPr>
              <w:t>Угрозы</w:t>
            </w:r>
          </w:p>
        </w:tc>
      </w:tr>
      <w:tr w:rsidR="0056160F" w:rsidRPr="00FB3D47" w:rsidTr="0056160F">
        <w:tc>
          <w:tcPr>
            <w:tcW w:w="5211" w:type="dxa"/>
          </w:tcPr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 w:rsidRPr="00FB3D47">
              <w:t>1. Увеличение рождаемости в связи с проводимой правительством РФ политикой (материнский капитал)</w:t>
            </w:r>
            <w:r>
              <w:t>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 w:rsidRPr="00FB3D47">
              <w:t>2. Наличие качественных природных ландшафтов.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 w:rsidRPr="00FB3D47">
              <w:t>3. Развитие личного подворья граждан, как источника доходов населения.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 w:rsidRPr="00FB3D47">
              <w:t>4. Развитие более тесных партнерских отношений с другими муниципальными образованиями, предприятиями переработки</w:t>
            </w:r>
            <w:r>
              <w:t>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1" w:type="dxa"/>
          </w:tcPr>
          <w:p w:rsidR="0056160F" w:rsidRPr="00FB3D47" w:rsidRDefault="0056160F" w:rsidP="0056160F">
            <w:pPr>
              <w:autoSpaceDE w:val="0"/>
              <w:autoSpaceDN w:val="0"/>
              <w:adjustRightInd w:val="0"/>
            </w:pPr>
            <w:r w:rsidRPr="00FB3D47">
              <w:t>1. Отсутствие мотивации к труду, рост безработицы, низкий уровень доходов населения, деградация алкоголизм, воровство.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</w:pPr>
            <w:r w:rsidRPr="00FB3D47">
              <w:t>2. Нехватка квалифицированной рабочей силы в поселении.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</w:pPr>
            <w:r w:rsidRPr="00FB3D47">
              <w:t>3. Наличие незанятого экономически - активного населения трудоспособного возраста.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</w:pPr>
            <w:r w:rsidRPr="00FB3D47">
              <w:t>4. Увеличение рождаемости в неблагоприятных семьях.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</w:pPr>
            <w:r>
              <w:t>5</w:t>
            </w:r>
            <w:r w:rsidRPr="00FB3D47">
              <w:t>. Отток молодого экономически активного населения за пределы поселения, района (выпускники школ);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</w:pPr>
            <w:r>
              <w:t>6</w:t>
            </w:r>
            <w:r w:rsidRPr="00FB3D47">
              <w:t>. Снижение налогового потенциала, недостаточная бюджетная обеспеченность из за слабой экономической базы поселения.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</w:pPr>
            <w:r>
              <w:t>7</w:t>
            </w:r>
            <w:r w:rsidRPr="00FB3D47">
              <w:t>. 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56160F" w:rsidRPr="00FB3D47" w:rsidRDefault="0056160F" w:rsidP="0056160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0920BC">
              <w:t>. Снижение объемов продукции в личных подсобных хозяйствах.</w:t>
            </w:r>
          </w:p>
        </w:tc>
      </w:tr>
    </w:tbl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Анализ итогов социально-экономического развития Онотского сельского поселения позволяет сделать следующие выводы: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конкурентные преимущества муниципального образования и перспективы дальнейшего роста экономики определяются промышленным производством.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недостаточное кадровое обеспечение здравоохранения, образования требует реализации, политики направленной на закрепление молодежи в поселении.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перспективы освоения Цаган-Ходинского месторождения химически чистых известяков определяет в перспективе рост промышленного производства.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Проведенное среди населения, руководителей предприятий и специалистов органов власти анкетирование выявило ряд проблем, основные из которых: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высокая пожароопасность, обусловленная близостью лесного массива и деревянным исполнением жилищного фонда;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• удаленность от районного центра.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Главными препятствиями социально-экономического развития Онотского поселения являются: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1. Бюджет поселения не является самодостаточным.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2. Недостаточная налогооблагаемая база для выполнения полномочий в соответствие с Федеральным законом № 131-ФЗ "Об общих принципах организации органов местного самоуправления".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3. Имеется проблема с занятостью трудоспособного населения;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4. Нехватка квалифицированных кадров;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5. Имеется значительное количество необрабатываемых и брошенных земель; 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6. Недостаток материальной базы для занятий спортом.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7. Низкая активность населения.</w:t>
      </w:r>
    </w:p>
    <w:p w:rsidR="0056160F" w:rsidRPr="0010114B" w:rsidRDefault="0056160F" w:rsidP="0056160F">
      <w:pPr>
        <w:ind w:firstLine="720"/>
        <w:jc w:val="center"/>
        <w:rPr>
          <w:b/>
          <w:sz w:val="28"/>
          <w:szCs w:val="28"/>
        </w:rPr>
      </w:pPr>
    </w:p>
    <w:p w:rsidR="0056160F" w:rsidRPr="0010114B" w:rsidRDefault="0056160F" w:rsidP="0056160F">
      <w:pPr>
        <w:ind w:firstLine="72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4. Оценка действующих мер по улучшению социально - экономического положения поселения</w:t>
      </w:r>
    </w:p>
    <w:p w:rsidR="0056160F" w:rsidRPr="0010114B" w:rsidRDefault="0056160F" w:rsidP="0056160F">
      <w:pPr>
        <w:ind w:firstLine="720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 территории муниципального образования разработан ряд муниципальных программ, каждая из которых имеет конкретные цели и задачи, а вместе образуют эффективный механизм по улучшению социально-экономического положения Онотского поселения (приложение № 1):</w:t>
      </w:r>
    </w:p>
    <w:p w:rsidR="0056160F" w:rsidRPr="0056160F" w:rsidRDefault="0056160F" w:rsidP="005616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0F">
        <w:rPr>
          <w:rFonts w:ascii="Times New Roman" w:hAnsi="Times New Roman" w:cs="Times New Roman"/>
          <w:sz w:val="28"/>
          <w:szCs w:val="28"/>
        </w:rPr>
        <w:t>1) Муниципальная программа «Обеспечение пожарной безопасности на территории Онотского муниципального образования на 2017-2019 годы» - конечным результатом реализации является:</w:t>
      </w:r>
    </w:p>
    <w:p w:rsidR="0056160F" w:rsidRPr="0056160F" w:rsidRDefault="0056160F" w:rsidP="004F728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F">
        <w:rPr>
          <w:sz w:val="28"/>
          <w:szCs w:val="28"/>
        </w:rPr>
        <w:t>соблюдение прав жителей Онотского муниципального образования  на безопасность, жизнь и здоровье;</w:t>
      </w:r>
    </w:p>
    <w:p w:rsidR="0056160F" w:rsidRPr="0056160F" w:rsidRDefault="0056160F" w:rsidP="004F7281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0F">
        <w:rPr>
          <w:rFonts w:ascii="Times New Roman" w:hAnsi="Times New Roman" w:cs="Times New Roman"/>
          <w:sz w:val="28"/>
          <w:szCs w:val="28"/>
        </w:rPr>
        <w:t>обеспечение мер пожарной безопасности.</w:t>
      </w:r>
    </w:p>
    <w:p w:rsidR="0056160F" w:rsidRPr="0056160F" w:rsidRDefault="0056160F" w:rsidP="0056160F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0F">
        <w:rPr>
          <w:rFonts w:ascii="Times New Roman" w:hAnsi="Times New Roman" w:cs="Times New Roman"/>
          <w:sz w:val="28"/>
          <w:szCs w:val="28"/>
        </w:rPr>
        <w:t>2) Муниципальная программа «Комплексное развитие транспортной инфраструктуры Онотского муниципального образования на 2017–2021 г.г. (с перспективой до 2032 г.)» - цель программы создание условий для развития и устойчивого функционирования транспортной системы Онотского сельского поселения и повышение уровня безопасности дорожного движения.</w:t>
      </w:r>
    </w:p>
    <w:p w:rsidR="0056160F" w:rsidRDefault="0056160F" w:rsidP="0056160F">
      <w:pPr>
        <w:spacing w:before="120"/>
        <w:ind w:firstLine="720"/>
        <w:jc w:val="center"/>
      </w:pPr>
    </w:p>
    <w:p w:rsidR="0056160F" w:rsidRPr="0010114B" w:rsidRDefault="0056160F" w:rsidP="0056160F">
      <w:pPr>
        <w:spacing w:before="120"/>
        <w:ind w:firstLine="72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5. Резервы (ресурсы) социально-экономического развития поселения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5.1. Сведения о наличии и распределении земель по категориям и формам собственности</w:t>
      </w:r>
    </w:p>
    <w:tbl>
      <w:tblPr>
        <w:tblW w:w="5064" w:type="pct"/>
        <w:tblLook w:val="0000"/>
      </w:tblPr>
      <w:tblGrid>
        <w:gridCol w:w="740"/>
        <w:gridCol w:w="3351"/>
        <w:gridCol w:w="803"/>
        <w:gridCol w:w="1439"/>
        <w:gridCol w:w="948"/>
        <w:gridCol w:w="1468"/>
        <w:gridCol w:w="948"/>
      </w:tblGrid>
      <w:tr w:rsidR="0056160F" w:rsidRPr="003103F7" w:rsidTr="0056160F">
        <w:trPr>
          <w:trHeight w:val="63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№№ </w:t>
            </w:r>
          </w:p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п/п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1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Категории земель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2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Общая площадь земель в границах городского поселения</w:t>
            </w:r>
          </w:p>
        </w:tc>
      </w:tr>
      <w:tr w:rsidR="0056160F" w:rsidRPr="003103F7" w:rsidTr="0056160F">
        <w:trPr>
          <w:trHeight w:val="240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всего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из них предоставлено:</w:t>
            </w:r>
          </w:p>
        </w:tc>
      </w:tr>
      <w:tr w:rsidR="0056160F" w:rsidRPr="003103F7" w:rsidTr="0056160F">
        <w:trPr>
          <w:trHeight w:val="255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гражданам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юридическим лицам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</w:tr>
      <w:tr w:rsidR="0056160F" w:rsidRPr="003103F7" w:rsidTr="0056160F">
        <w:trPr>
          <w:trHeight w:val="62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во владение</w:t>
            </w:r>
          </w:p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и пользование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 аренду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</w:t>
            </w:r>
          </w:p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пользование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в аренду</w:t>
            </w:r>
          </w:p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 </w:t>
            </w:r>
          </w:p>
        </w:tc>
      </w:tr>
      <w:tr w:rsidR="0056160F" w:rsidRPr="003103F7" w:rsidTr="0056160F">
        <w:trPr>
          <w:trHeight w:val="22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7</w:t>
            </w: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b/>
                <w:sz w:val="20"/>
                <w:szCs w:val="20"/>
              </w:rPr>
            </w:pPr>
            <w:r w:rsidRPr="009C00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b/>
                <w:sz w:val="20"/>
                <w:szCs w:val="20"/>
              </w:rPr>
            </w:pPr>
            <w:r w:rsidRPr="009C00D5">
              <w:rPr>
                <w:b/>
                <w:sz w:val="20"/>
                <w:szCs w:val="20"/>
              </w:rPr>
              <w:t>Всего земель в административных границах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106,41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поселений, в муниципальной собственности 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0,631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0,511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2.1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126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 т.ч.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промышленности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0,12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энергетики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транспорта, 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железнодорожного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3.3.2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автомобильного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3.3.3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морского, внутреннего водного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воздушного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3.3.5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трубопроводного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связи, радиовещания, телевидения, информатики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для обеспечения космической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5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обороны и безопасности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3.7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иного специального назначения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48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особо охраняемых природных территорий, 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4.1.1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лечебно-оздоровительных местностей и курортов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рекреационного назначения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4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4.3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Земли историко-культурного назначения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2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5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лесного фонда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1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водного фонда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2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Земли запаса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8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Из всех земель: земли природоохранного назначения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  <w:tr w:rsidR="0056160F" w:rsidRPr="003103F7" w:rsidTr="0056160F">
        <w:trPr>
          <w:trHeight w:val="2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>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0F" w:rsidRPr="009C00D5" w:rsidRDefault="0056160F" w:rsidP="0056160F">
            <w:pPr>
              <w:rPr>
                <w:sz w:val="20"/>
                <w:szCs w:val="20"/>
              </w:rPr>
            </w:pPr>
            <w:r w:rsidRPr="009C00D5">
              <w:rPr>
                <w:sz w:val="20"/>
                <w:szCs w:val="20"/>
              </w:rPr>
              <w:t xml:space="preserve">Из всех земель: особо ценные земли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0F" w:rsidRPr="009C00D5" w:rsidRDefault="0056160F" w:rsidP="005616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0114B">
        <w:rPr>
          <w:iCs/>
          <w:sz w:val="28"/>
          <w:szCs w:val="28"/>
        </w:rPr>
        <w:t>Земельные ресурсы муниципального образования неблагоприятны для развития сельского хозяйства.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5.2. Очень богата природно-сырьевая база Онотского поселения. Здесь имеются лесные ресурсы, Онотское месторождение талька, Цаган-Ходинское месторождение карбонатного сырья (используемого для производства извести и цемента), Хужирское месторождение золота, Онотское месторождение нефрита серпентинита, Цаган-Ходинское месторождение мраморного оникса, Онотское месторождение магнезита оталькованого, Онотское месторождение декоративного джеспилита.</w:t>
      </w:r>
    </w:p>
    <w:p w:rsidR="0056160F" w:rsidRPr="0010114B" w:rsidRDefault="0056160F" w:rsidP="0056160F">
      <w:pPr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Территория Онотского МО богата на наличие и разнообразие полезных ископаемых. Так, выделено 5 участков оталькованных магнезитов, пригодных для производства периклазовых, периклазово-форетеритовых и хромо-магнезитовых огнеупорных изделий. Запасы месторождения оцениваются 194 млн. т. Имеются и месторождения: глин (кирпичная и керамзитовые), карбонатного сырья, проявление мраморного оникса, нефритоидов, проявления железа, железо (малый и средний разрез), золото рассыпное. 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Онотское месторождение - крупнейшее в Восточной Сибири месторождение талька, а по качеству сырья не имеющего аналогов в России, находится в Присаянье, в административных границах Иркутской области. Район месторождения сложен архейскими и протерозойскими породами – гнейсами, гранито-гнейсами, амфиболитами, кварцитами, карбонатными породами магнезит-доломитового состава. На месторождении выделяется два продуктивных горизонта – нижний (магнезит-доломитовый) и верхний (магнезитовый), мощностью соответственно 150 и </w:t>
      </w:r>
      <w:smartTag w:uri="urn:schemas-microsoft-com:office:smarttags" w:element="metricconverter">
        <w:smartTagPr>
          <w:attr w:name="ProductID" w:val="20 м"/>
        </w:smartTagPr>
        <w:r w:rsidRPr="0010114B">
          <w:rPr>
            <w:rFonts w:eastAsia="Calibri"/>
            <w:sz w:val="28"/>
            <w:szCs w:val="28"/>
          </w:rPr>
          <w:t>20 м</w:t>
        </w:r>
      </w:smartTag>
      <w:r w:rsidRPr="0010114B">
        <w:rPr>
          <w:rFonts w:eastAsia="Calibri"/>
          <w:sz w:val="28"/>
          <w:szCs w:val="28"/>
        </w:rPr>
        <w:t xml:space="preserve">. Большинство разрабатываемых участков  (Верхняя и Нижняя Самоходка, Центральный, Два Камня, Камень, Камчадал, Свита Жил)  на месторождении локализованы в пределах нижнего продуктивного горизонта. В пределах верхнего продуктивного горизонта расположен участок Промежуточный (табл. 10.). Большая часть участков вскрыто с поверхности карьерами различной величины. Нижние горизонты месторождения, кроме карьеров, где позволяет рельеф местности, разведано горизонтами штолен. 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Морфология залежей достаточно разнообразная, но можно выделить три основных типа: 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1. неправильные жилообразные  с пережимами и раздувами 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2. гнездообразные 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 xml:space="preserve">3. пластообразные. 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>Мощность их колеблется от первых метров до 50-</w:t>
      </w:r>
      <w:smartTag w:uri="urn:schemas-microsoft-com:office:smarttags" w:element="metricconverter">
        <w:smartTagPr>
          <w:attr w:name="ProductID" w:val="80 м"/>
        </w:smartTagPr>
        <w:r w:rsidRPr="0010114B">
          <w:rPr>
            <w:rFonts w:eastAsia="Calibri"/>
            <w:sz w:val="28"/>
            <w:szCs w:val="28"/>
          </w:rPr>
          <w:t>80 м</w:t>
        </w:r>
      </w:smartTag>
      <w:r w:rsidRPr="0010114B">
        <w:rPr>
          <w:rFonts w:eastAsia="Calibri"/>
          <w:sz w:val="28"/>
          <w:szCs w:val="28"/>
        </w:rPr>
        <w:t xml:space="preserve"> и протяженностью максимально до 200-</w:t>
      </w:r>
      <w:smartTag w:uri="urn:schemas-microsoft-com:office:smarttags" w:element="metricconverter">
        <w:smartTagPr>
          <w:attr w:name="ProductID" w:val="300 м"/>
        </w:smartTagPr>
        <w:r w:rsidRPr="0010114B">
          <w:rPr>
            <w:rFonts w:eastAsia="Calibri"/>
            <w:sz w:val="28"/>
            <w:szCs w:val="28"/>
          </w:rPr>
          <w:t>300 м</w:t>
        </w:r>
      </w:smartTag>
      <w:r w:rsidRPr="0010114B">
        <w:rPr>
          <w:rFonts w:eastAsia="Calibri"/>
          <w:sz w:val="28"/>
          <w:szCs w:val="28"/>
        </w:rPr>
        <w:t>.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>Сырье месторождения, представленное апомагнезитовымиталькитами относится к стеатитам и относится к высокосортным.</w:t>
      </w:r>
    </w:p>
    <w:p w:rsidR="0056160F" w:rsidRPr="0010114B" w:rsidRDefault="0056160F" w:rsidP="0056160F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r w:rsidRPr="0010114B">
        <w:rPr>
          <w:rFonts w:eastAsia="Calibri"/>
          <w:sz w:val="28"/>
          <w:szCs w:val="28"/>
        </w:rPr>
        <w:t>К декоративному и коллекционному сырью относятся, прежде всего, разнообразные по цвету и текстуре тальки мелкозернистые, плотные, подходящие для резьбы. Цветовая гамма от бесцветного и желтовато-зеленого до буро-красного и черного. Тальк обычно встречается  в плотных жильных образованиях, в пустотах имеет почковидное строение. Из коллекционных минералов отмечаются, прежде всего, друзы прозрачного кварца (до горного хрусталя), а также отдельные кристаллы и друзы водяно-прозрачного доломита. Магнезиты образуют плотные или шестоватые агрегаты со строением, особенно хорошо заметным, на выветрелой поверхности породы.</w:t>
      </w:r>
    </w:p>
    <w:p w:rsidR="0056160F" w:rsidRPr="0010114B" w:rsidRDefault="0056160F" w:rsidP="0056160F">
      <w:pPr>
        <w:ind w:firstLine="284"/>
        <w:jc w:val="both"/>
        <w:rPr>
          <w:sz w:val="28"/>
          <w:szCs w:val="28"/>
        </w:rPr>
      </w:pPr>
      <w:r w:rsidRPr="0010114B">
        <w:rPr>
          <w:rFonts w:eastAsia="Calibri"/>
          <w:sz w:val="28"/>
          <w:szCs w:val="28"/>
        </w:rPr>
        <w:t>Основным поставщиком талька в России является</w:t>
      </w:r>
      <w:r w:rsidRPr="0010114B">
        <w:rPr>
          <w:sz w:val="28"/>
          <w:szCs w:val="28"/>
        </w:rPr>
        <w:t xml:space="preserve"> АО «Байкалруда», эксплуатирующее Онотское месторождение в Черемховском районе Иркутской области. В 2000г добыто 26,7 тонн талька карьерами на участках Промежуточном, Два камня и на участке Нижне-Самоходкинском – штольней. При пересортировке отвалов шт.1 добыто 6504 тонн талька. В 2003г объем добычи талька упал до 5 тонн.</w:t>
      </w:r>
    </w:p>
    <w:p w:rsidR="0056160F" w:rsidRPr="0010114B" w:rsidRDefault="0056160F" w:rsidP="0056160F">
      <w:pPr>
        <w:ind w:firstLine="709"/>
        <w:jc w:val="both"/>
        <w:rPr>
          <w:sz w:val="28"/>
          <w:szCs w:val="28"/>
        </w:rPr>
      </w:pPr>
    </w:p>
    <w:p w:rsidR="0056160F" w:rsidRDefault="0056160F" w:rsidP="0056160F">
      <w:pPr>
        <w:spacing w:before="120"/>
        <w:ind w:firstLine="720"/>
        <w:jc w:val="center"/>
        <w:rPr>
          <w:b/>
          <w:sz w:val="28"/>
          <w:szCs w:val="28"/>
        </w:rPr>
      </w:pPr>
    </w:p>
    <w:p w:rsidR="0056160F" w:rsidRPr="0010114B" w:rsidRDefault="0056160F" w:rsidP="0056160F">
      <w:pPr>
        <w:spacing w:before="120"/>
        <w:ind w:firstLine="720"/>
        <w:jc w:val="center"/>
        <w:rPr>
          <w:b/>
          <w:sz w:val="28"/>
          <w:szCs w:val="28"/>
        </w:rPr>
      </w:pPr>
      <w:r w:rsidRPr="0010114B">
        <w:rPr>
          <w:b/>
          <w:sz w:val="28"/>
          <w:szCs w:val="28"/>
        </w:rPr>
        <w:t>6. Цели, задачи и система программных мероприятий, направленных на решение проблемных вопросов в среднесрочной перспективе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На основании анализа внутренних закономерностей развития муниципального образования, его конкурентных преимуществ и предпосылок сформулирована главная цель и первоочередные задачи Программы комплексного социально-экономического развития Онотского сельского поселения на период 2017-2022 гг. и стратегические направления развития.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b/>
          <w:bCs/>
          <w:sz w:val="28"/>
          <w:szCs w:val="28"/>
        </w:rPr>
        <w:t xml:space="preserve">Главная цель </w:t>
      </w:r>
      <w:r w:rsidRPr="0010114B">
        <w:rPr>
          <w:sz w:val="28"/>
          <w:szCs w:val="28"/>
        </w:rPr>
        <w:t>Программы социально-экономического развития Онотского сельского поселения – повышение качества жизни населения, его занятости и самозанятости,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</w:t>
      </w:r>
      <w:r w:rsidRPr="0010114B">
        <w:rPr>
          <w:b/>
          <w:sz w:val="28"/>
          <w:szCs w:val="28"/>
        </w:rPr>
        <w:t>задачи</w:t>
      </w:r>
      <w:r w:rsidRPr="0010114B">
        <w:rPr>
          <w:sz w:val="28"/>
          <w:szCs w:val="28"/>
        </w:rPr>
        <w:t>: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2. отремонтировать дороги внутри и между населенными пунктами поселения;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3. доработать генеральный план застройки сельского поселения;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4. улучшить состояние здоровья населения за счет повышения доступности и качества занятиями физической культурой и спортом;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6. отремонтировать объекты культуры и активизировать культурную деятельность;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7. развить личные подсобные хозяйства;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8. создать условия для безопасного проживания населения на территории поселения;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9. повысить качество и уровень жизни населения, его занятости и самозанятости экономических, социальных и культурных возможностей на основе развития предпринимательства, кредитной кооперации, личных подсобных хозяйств, торговой инфраструктуры и сферы услуг.</w:t>
      </w:r>
    </w:p>
    <w:p w:rsidR="0056160F" w:rsidRPr="0010114B" w:rsidRDefault="0056160F" w:rsidP="0056160F">
      <w:pPr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0114B">
        <w:rPr>
          <w:b/>
          <w:bCs/>
          <w:sz w:val="28"/>
          <w:szCs w:val="28"/>
        </w:rPr>
        <w:t>6.1. Основные стратегические направления развития поселения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0114B">
        <w:rPr>
          <w:b/>
          <w:bCs/>
          <w:sz w:val="28"/>
          <w:szCs w:val="28"/>
        </w:rPr>
        <w:t>Экономические:</w:t>
      </w:r>
    </w:p>
    <w:p w:rsidR="0056160F" w:rsidRPr="0010114B" w:rsidRDefault="0056160F" w:rsidP="004F728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Привлечение инвесторов для реализации проекта по освоению Цаган-Ходинского месторождения известняков и Онотского месторождения магнезита оталькованного.</w:t>
      </w:r>
    </w:p>
    <w:p w:rsidR="0056160F" w:rsidRPr="0010114B" w:rsidRDefault="0056160F" w:rsidP="004F728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 xml:space="preserve">Развитие туристского бизнеса. </w:t>
      </w:r>
    </w:p>
    <w:p w:rsidR="0056160F" w:rsidRPr="0010114B" w:rsidRDefault="0056160F" w:rsidP="004F728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Развитие малого бизнеса (АЗС, парикмахерская, ремонт аппаратуры, ателье, пункт по закупу и переработке дикоросов, предприятие по лесопереработке).</w:t>
      </w:r>
    </w:p>
    <w:p w:rsidR="0056160F" w:rsidRPr="0010114B" w:rsidRDefault="0056160F" w:rsidP="00561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14B">
        <w:rPr>
          <w:b/>
          <w:bCs/>
          <w:sz w:val="28"/>
          <w:szCs w:val="28"/>
        </w:rPr>
        <w:t>Социальные</w:t>
      </w:r>
      <w:r w:rsidRPr="0010114B">
        <w:rPr>
          <w:sz w:val="28"/>
          <w:szCs w:val="28"/>
        </w:rPr>
        <w:t>:</w:t>
      </w:r>
    </w:p>
    <w:p w:rsidR="0056160F" w:rsidRPr="0010114B" w:rsidRDefault="0056160F" w:rsidP="004F72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Закрепление и привлечение молодых специалистов в муниципальное образование.</w:t>
      </w:r>
    </w:p>
    <w:p w:rsidR="0056160F" w:rsidRPr="0010114B" w:rsidRDefault="0056160F" w:rsidP="004F72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Строительство многофункциональной спортивной площадки и обустройство детских игровых площадок на территории поселения</w:t>
      </w:r>
    </w:p>
    <w:p w:rsidR="0056160F" w:rsidRPr="0010114B" w:rsidRDefault="0056160F" w:rsidP="004F7281">
      <w:pPr>
        <w:numPr>
          <w:ilvl w:val="0"/>
          <w:numId w:val="7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Развитие жилищного строительства.</w:t>
      </w:r>
    </w:p>
    <w:p w:rsidR="0056160F" w:rsidRPr="0010114B" w:rsidRDefault="0056160F" w:rsidP="004F7281">
      <w:pPr>
        <w:numPr>
          <w:ilvl w:val="0"/>
          <w:numId w:val="7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 xml:space="preserve">Снижение количества объектов социальной сферы, а именно  проведение капитального ремонта детского сада, и, в первую очередь, строительство средней школы и сельского клуба и реконструкция библиотеки в с. Онот. </w:t>
      </w:r>
    </w:p>
    <w:p w:rsidR="0056160F" w:rsidRPr="0010114B" w:rsidRDefault="0056160F" w:rsidP="004F7281">
      <w:pPr>
        <w:numPr>
          <w:ilvl w:val="0"/>
          <w:numId w:val="7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Качественное улучшение материально-технической базы учреждений социальной сферы.</w:t>
      </w:r>
    </w:p>
    <w:p w:rsidR="0056160F" w:rsidRPr="0010114B" w:rsidRDefault="0056160F" w:rsidP="004F7281">
      <w:pPr>
        <w:numPr>
          <w:ilvl w:val="0"/>
          <w:numId w:val="7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Развитие торговли и сферы услуг – строительство и реконструкция объектов торговли.</w:t>
      </w:r>
    </w:p>
    <w:p w:rsidR="0056160F" w:rsidRPr="0010114B" w:rsidRDefault="0056160F" w:rsidP="004F7281">
      <w:pPr>
        <w:numPr>
          <w:ilvl w:val="0"/>
          <w:numId w:val="7"/>
        </w:numPr>
        <w:autoSpaceDE w:val="0"/>
        <w:autoSpaceDN w:val="0"/>
        <w:adjustRightInd w:val="0"/>
        <w:ind w:left="16" w:firstLine="142"/>
        <w:jc w:val="both"/>
        <w:rPr>
          <w:sz w:val="28"/>
          <w:szCs w:val="28"/>
        </w:rPr>
      </w:pPr>
      <w:r w:rsidRPr="0010114B">
        <w:rPr>
          <w:sz w:val="28"/>
          <w:szCs w:val="28"/>
        </w:rPr>
        <w:t>Ремонт автомобильных дорог, реконструкция деревянного моста через реку Онот.</w:t>
      </w:r>
    </w:p>
    <w:p w:rsidR="0056160F" w:rsidRPr="0010114B" w:rsidRDefault="0056160F" w:rsidP="0056160F">
      <w:pPr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10114B">
        <w:rPr>
          <w:color w:val="000000"/>
          <w:sz w:val="28"/>
          <w:szCs w:val="28"/>
        </w:rPr>
        <w:t>8. Профилактика лесных пожаров и прочие противопожарные мероприятия.</w:t>
      </w:r>
    </w:p>
    <w:p w:rsidR="0056160F" w:rsidRPr="0010114B" w:rsidRDefault="0056160F" w:rsidP="005616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160F" w:rsidRPr="0010114B" w:rsidRDefault="0056160F" w:rsidP="0056160F">
      <w:pPr>
        <w:ind w:firstLine="709"/>
        <w:jc w:val="both"/>
        <w:rPr>
          <w:i/>
          <w:sz w:val="28"/>
          <w:szCs w:val="28"/>
        </w:rPr>
      </w:pPr>
    </w:p>
    <w:p w:rsidR="0056160F" w:rsidRDefault="0056160F" w:rsidP="005616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353E3">
        <w:rPr>
          <w:b/>
          <w:sz w:val="28"/>
          <w:szCs w:val="28"/>
        </w:rPr>
        <w:t>. Ожидаемые результаты реализации Стратегии</w:t>
      </w:r>
    </w:p>
    <w:p w:rsidR="0056160F" w:rsidRPr="00F353E3" w:rsidRDefault="0056160F" w:rsidP="0056160F">
      <w:pPr>
        <w:ind w:firstLine="709"/>
        <w:jc w:val="center"/>
        <w:rPr>
          <w:b/>
          <w:sz w:val="28"/>
          <w:szCs w:val="28"/>
        </w:rPr>
      </w:pP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Оценка эффективности и мониторинг стратегического плана представляет из себя сбалансированную по организационно-функциональному признаку систему контроля и управления ходом реализации плана.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Методически процесс мониторинга основан на отслеживании динамики изменений целевых показателей и внесении соответствующих корректив в управление Стратегическим планом социально-экономического развития поселения.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Данная система мониторинга обеспечивает, с одной стороны, администрацию информацией о результатах собственной деятельности по реализации плана, а с другой - возможностью оценки деятельности подведомственных учреждений.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целевыми блоками системы показателей являются экономический потенциал поселения, социальная сфера и экология, финансы и бюджет. В соответствии со значимостью каждого блока для достижения основной цели развития поселения им приданы соответствующие веса, являющиеся количественными индикаторами для расчета показателя уровня социально-экономического развития Каменно-Ангарского сельского поселения. 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Исходной базой для задания весовых коэффициентов развития поселения послужили результаты опроса населения поселения, обозначившего наиболее острые проблемы и актуальные сферы социально-экономического развития </w:t>
      </w:r>
      <w:r>
        <w:rPr>
          <w:sz w:val="28"/>
          <w:szCs w:val="28"/>
        </w:rPr>
        <w:t>Онотского</w:t>
      </w:r>
      <w:r w:rsidRPr="00F353E3">
        <w:rPr>
          <w:sz w:val="28"/>
          <w:szCs w:val="28"/>
        </w:rPr>
        <w:t xml:space="preserve"> сельского поселения.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Источниками информации для проведения количественных оценок частных индикаторов являлись: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паспорт муниципального образования;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статистическая отчетность;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финансовая отчетность администрации об исполнении бюджета;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иные информационно-аналитические материалы, характеризующие стратегическое социально-экономическое развитие поселения.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Расчет интегрального показателя уровня социально-экономического развития </w:t>
      </w:r>
      <w:r>
        <w:rPr>
          <w:sz w:val="28"/>
          <w:szCs w:val="28"/>
        </w:rPr>
        <w:t>Онотского</w:t>
      </w:r>
      <w:r w:rsidRPr="00F353E3">
        <w:rPr>
          <w:sz w:val="28"/>
          <w:szCs w:val="28"/>
        </w:rPr>
        <w:t xml:space="preserve"> сельского поселения базировался на принципах: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комплексности оценки, учитывающей важнейшие показатели уровня социально-экономического развития поселения;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достоверности исходных данных при выборе целевых показателей;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адекватности системы базовых показателей основной стратегической цели и дереву целей.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Формирование системы целевых показателей определились на основе принципов взаимного согласия заинтересованных сторон: муниципальной власти, бизнеса и гражданского общества.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Результатом данной работы является представленная ниже индикативная система расчета интегрального показателя, представляющего собой суммарную оценку изменения уровня социально-экономического развития поселения на планируемый период.</w:t>
      </w:r>
    </w:p>
    <w:p w:rsidR="0056160F" w:rsidRDefault="0056160F" w:rsidP="0056160F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Таким образом, главным критерием оценки эффективности реализации стратегического плана является достижение планового значения интегрального показателя уровня социально-экономического развития поселения.</w:t>
      </w:r>
    </w:p>
    <w:p w:rsidR="0056160F" w:rsidRDefault="0056160F" w:rsidP="0056160F">
      <w:pPr>
        <w:ind w:firstLine="709"/>
        <w:jc w:val="center"/>
        <w:rPr>
          <w:sz w:val="28"/>
          <w:szCs w:val="28"/>
        </w:rPr>
      </w:pPr>
    </w:p>
    <w:p w:rsidR="0056160F" w:rsidRPr="00F87A8B" w:rsidRDefault="0056160F" w:rsidP="0056160F">
      <w:pPr>
        <w:ind w:firstLine="709"/>
        <w:jc w:val="center"/>
        <w:rPr>
          <w:b/>
          <w:sz w:val="28"/>
          <w:szCs w:val="28"/>
        </w:rPr>
      </w:pPr>
      <w:r w:rsidRPr="00F87A8B">
        <w:rPr>
          <w:b/>
          <w:sz w:val="28"/>
          <w:szCs w:val="28"/>
        </w:rPr>
        <w:t>Целевые показатели</w:t>
      </w:r>
    </w:p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5"/>
        <w:gridCol w:w="1805"/>
        <w:gridCol w:w="478"/>
        <w:gridCol w:w="581"/>
        <w:gridCol w:w="921"/>
        <w:gridCol w:w="903"/>
        <w:gridCol w:w="879"/>
        <w:gridCol w:w="879"/>
        <w:gridCol w:w="879"/>
        <w:gridCol w:w="879"/>
        <w:gridCol w:w="883"/>
      </w:tblGrid>
      <w:tr w:rsidR="0056160F" w:rsidRPr="00F37A14" w:rsidTr="0056160F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№</w:t>
            </w:r>
          </w:p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6825" w:type="dxa"/>
            <w:gridSpan w:val="8"/>
            <w:shd w:val="clear" w:color="auto" w:fill="C0C0C0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Значения целевых показателей по годам:</w:t>
            </w:r>
          </w:p>
        </w:tc>
      </w:tr>
      <w:tr w:rsidR="0056160F" w:rsidRPr="00F37A14" w:rsidTr="0056160F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56160F" w:rsidRPr="00F37A14" w:rsidRDefault="0056160F" w:rsidP="0056160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56160F" w:rsidRPr="00F37A14" w:rsidRDefault="0056160F" w:rsidP="0056160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56160F" w:rsidRPr="00F37A14" w:rsidRDefault="0056160F" w:rsidP="0056160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32</w:t>
            </w:r>
          </w:p>
        </w:tc>
      </w:tr>
      <w:tr w:rsidR="0056160F" w:rsidRPr="00F37A14" w:rsidTr="0056160F">
        <w:trPr>
          <w:trHeight w:val="97"/>
          <w:tblHeader/>
        </w:trPr>
        <w:tc>
          <w:tcPr>
            <w:tcW w:w="10329" w:type="dxa"/>
            <w:gridSpan w:val="11"/>
            <w:tcBorders>
              <w:bottom w:val="single" w:sz="4" w:space="0" w:color="auto"/>
            </w:tcBorders>
            <w:shd w:val="clear" w:color="auto" w:fill="FABF8F"/>
          </w:tcPr>
          <w:p w:rsidR="0056160F" w:rsidRPr="00F37A14" w:rsidRDefault="0056160F" w:rsidP="005616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Демография</w:t>
            </w:r>
          </w:p>
        </w:tc>
      </w:tr>
      <w:tr w:rsidR="0056160F" w:rsidRPr="00F37A14" w:rsidTr="0056160F">
        <w:trPr>
          <w:trHeight w:val="90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1,85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1,85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2,0</w:t>
            </w:r>
          </w:p>
        </w:tc>
      </w:tr>
      <w:tr w:rsidR="0056160F" w:rsidRPr="00F37A14" w:rsidTr="0056160F">
        <w:trPr>
          <w:trHeight w:val="377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Миграционная убыль (прирост) на 1000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-3,16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- 2,9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- 2,9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- 2,9</w:t>
            </w:r>
          </w:p>
        </w:tc>
      </w:tr>
      <w:tr w:rsidR="0056160F" w:rsidRPr="00F37A14" w:rsidTr="0056160F">
        <w:trPr>
          <w:trHeight w:val="28"/>
        </w:trPr>
        <w:tc>
          <w:tcPr>
            <w:tcW w:w="10329" w:type="dxa"/>
            <w:gridSpan w:val="11"/>
            <w:shd w:val="clear" w:color="auto" w:fill="FABF8F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Экономическое развитие</w:t>
            </w:r>
          </w:p>
        </w:tc>
      </w:tr>
      <w:tr w:rsidR="0056160F" w:rsidRPr="00F37A14" w:rsidTr="0056160F">
        <w:trPr>
          <w:trHeight w:val="48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56160F" w:rsidRPr="00F37A14" w:rsidTr="0056160F">
        <w:trPr>
          <w:trHeight w:val="273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rPr>
                <w:rFonts w:ascii="Arial" w:hAnsi="Arial" w:cs="Arial"/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9A6CFC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CFC">
              <w:rPr>
                <w:sz w:val="18"/>
                <w:szCs w:val="18"/>
              </w:rPr>
              <w:t>15</w:t>
            </w:r>
          </w:p>
        </w:tc>
      </w:tr>
      <w:tr w:rsidR="0056160F" w:rsidRPr="00F37A14" w:rsidTr="0056160F">
        <w:trPr>
          <w:trHeight w:val="436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6160F" w:rsidRPr="00533BC4" w:rsidRDefault="0056160F" w:rsidP="0056160F">
            <w:pPr>
              <w:rPr>
                <w:rFonts w:ascii="Arial" w:hAnsi="Arial" w:cs="Arial"/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533BC4" w:rsidRDefault="0056160F" w:rsidP="0056160F">
            <w:pPr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533BC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3BC4">
              <w:rPr>
                <w:sz w:val="18"/>
                <w:szCs w:val="18"/>
              </w:rPr>
              <w:t>8</w:t>
            </w:r>
          </w:p>
        </w:tc>
      </w:tr>
      <w:tr w:rsidR="0056160F" w:rsidRPr="00F37A14" w:rsidTr="0056160F">
        <w:trPr>
          <w:trHeight w:val="76"/>
        </w:trPr>
        <w:tc>
          <w:tcPr>
            <w:tcW w:w="10329" w:type="dxa"/>
            <w:gridSpan w:val="11"/>
            <w:shd w:val="clear" w:color="auto" w:fill="FABF8F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Бюджетный потенциал</w:t>
            </w:r>
          </w:p>
        </w:tc>
      </w:tr>
      <w:tr w:rsidR="0056160F" w:rsidRPr="00F37A14" w:rsidTr="0056160F">
        <w:trPr>
          <w:trHeight w:val="70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</w:t>
            </w:r>
          </w:p>
        </w:tc>
      </w:tr>
      <w:tr w:rsidR="0056160F" w:rsidRPr="00F37A14" w:rsidTr="0056160F">
        <w:trPr>
          <w:trHeight w:val="28"/>
        </w:trPr>
        <w:tc>
          <w:tcPr>
            <w:tcW w:w="10329" w:type="dxa"/>
            <w:gridSpan w:val="11"/>
            <w:tcBorders>
              <w:bottom w:val="single" w:sz="4" w:space="0" w:color="auto"/>
            </w:tcBorders>
            <w:shd w:val="clear" w:color="auto" w:fill="FABF8F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b/>
                <w:sz w:val="18"/>
                <w:szCs w:val="18"/>
              </w:rPr>
              <w:t>Рынок труда и заработной платы</w:t>
            </w:r>
          </w:p>
        </w:tc>
      </w:tr>
      <w:tr w:rsidR="0056160F" w:rsidRPr="00F37A14" w:rsidTr="0056160F">
        <w:trPr>
          <w:trHeight w:val="436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F37A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 xml:space="preserve">Среднесписочная численность работающих 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56160F" w:rsidRPr="00F37A14" w:rsidTr="0056160F">
        <w:trPr>
          <w:trHeight w:hRule="exact" w:val="910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1,54</w:t>
            </w:r>
          </w:p>
        </w:tc>
      </w:tr>
      <w:tr w:rsidR="0056160F" w:rsidRPr="00F37A14" w:rsidTr="0056160F">
        <w:trPr>
          <w:trHeight w:hRule="exact" w:val="1039"/>
        </w:trPr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37A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6160F" w:rsidRPr="00F37A14" w:rsidRDefault="0056160F" w:rsidP="0056160F">
            <w:pPr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19140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19905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20700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21529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22390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23285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24217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6160F" w:rsidRPr="00F37A14" w:rsidRDefault="0056160F" w:rsidP="00561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F37A14">
              <w:rPr>
                <w:sz w:val="18"/>
                <w:szCs w:val="18"/>
              </w:rPr>
              <w:t>25186</w:t>
            </w:r>
          </w:p>
        </w:tc>
      </w:tr>
    </w:tbl>
    <w:p w:rsidR="0056160F" w:rsidRPr="00F353E3" w:rsidRDefault="0056160F" w:rsidP="0056160F">
      <w:pPr>
        <w:ind w:firstLine="709"/>
        <w:jc w:val="both"/>
        <w:rPr>
          <w:sz w:val="28"/>
          <w:szCs w:val="28"/>
        </w:rPr>
      </w:pPr>
    </w:p>
    <w:sectPr w:rsidR="0056160F" w:rsidRPr="00F353E3" w:rsidSect="0056160F">
      <w:pgSz w:w="11909" w:h="16834"/>
      <w:pgMar w:top="1134" w:right="850" w:bottom="1134" w:left="1701" w:header="39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81" w:rsidRDefault="004F7281" w:rsidP="00721161">
      <w:r>
        <w:separator/>
      </w:r>
    </w:p>
  </w:endnote>
  <w:endnote w:type="continuationSeparator" w:id="1">
    <w:p w:rsidR="004F7281" w:rsidRDefault="004F7281" w:rsidP="0072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81" w:rsidRDefault="004F7281" w:rsidP="00721161">
      <w:r>
        <w:separator/>
      </w:r>
    </w:p>
  </w:footnote>
  <w:footnote w:type="continuationSeparator" w:id="1">
    <w:p w:rsidR="004F7281" w:rsidRDefault="004F7281" w:rsidP="0072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3BB12B59"/>
    <w:multiLevelType w:val="hybridMultilevel"/>
    <w:tmpl w:val="671C070E"/>
    <w:lvl w:ilvl="0" w:tplc="3582466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4B1A755B"/>
    <w:multiLevelType w:val="hybridMultilevel"/>
    <w:tmpl w:val="77FC64C0"/>
    <w:lvl w:ilvl="0" w:tplc="9DD2100C">
      <w:start w:val="1"/>
      <w:numFmt w:val="decimal"/>
      <w:pStyle w:val="100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E50F0"/>
    <w:multiLevelType w:val="multilevel"/>
    <w:tmpl w:val="829C4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0BC51FA"/>
    <w:multiLevelType w:val="singleLevel"/>
    <w:tmpl w:val="94BC5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</w:abstractNum>
  <w:abstractNum w:abstractNumId="5">
    <w:nsid w:val="699D71BB"/>
    <w:multiLevelType w:val="hybridMultilevel"/>
    <w:tmpl w:val="025A7E0C"/>
    <w:lvl w:ilvl="0" w:tplc="315019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8A5A3B"/>
    <w:multiLevelType w:val="hybridMultilevel"/>
    <w:tmpl w:val="D6980C5C"/>
    <w:lvl w:ilvl="0" w:tplc="11B25EE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>
    <w:nsid w:val="70292EF0"/>
    <w:multiLevelType w:val="hybridMultilevel"/>
    <w:tmpl w:val="B8F2AA3C"/>
    <w:lvl w:ilvl="0" w:tplc="8F1E1938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51CA"/>
    <w:rsid w:val="000149FC"/>
    <w:rsid w:val="0003204B"/>
    <w:rsid w:val="00060552"/>
    <w:rsid w:val="00074F8E"/>
    <w:rsid w:val="00082B68"/>
    <w:rsid w:val="000A21FE"/>
    <w:rsid w:val="000A540E"/>
    <w:rsid w:val="000C31F8"/>
    <w:rsid w:val="00136146"/>
    <w:rsid w:val="00172779"/>
    <w:rsid w:val="001A491B"/>
    <w:rsid w:val="001E04FA"/>
    <w:rsid w:val="001F2913"/>
    <w:rsid w:val="001F3273"/>
    <w:rsid w:val="001F5329"/>
    <w:rsid w:val="00216364"/>
    <w:rsid w:val="002241DB"/>
    <w:rsid w:val="002A71F3"/>
    <w:rsid w:val="002C239C"/>
    <w:rsid w:val="002F45CF"/>
    <w:rsid w:val="003263AE"/>
    <w:rsid w:val="00342C09"/>
    <w:rsid w:val="003A00BB"/>
    <w:rsid w:val="003A0EFA"/>
    <w:rsid w:val="003F472D"/>
    <w:rsid w:val="00427967"/>
    <w:rsid w:val="00450B33"/>
    <w:rsid w:val="00451D58"/>
    <w:rsid w:val="004533C1"/>
    <w:rsid w:val="00474B63"/>
    <w:rsid w:val="004B7832"/>
    <w:rsid w:val="004D1715"/>
    <w:rsid w:val="004D5644"/>
    <w:rsid w:val="004E76CE"/>
    <w:rsid w:val="004F4774"/>
    <w:rsid w:val="004F7281"/>
    <w:rsid w:val="00520810"/>
    <w:rsid w:val="0056160F"/>
    <w:rsid w:val="00586B49"/>
    <w:rsid w:val="005A1A77"/>
    <w:rsid w:val="005D0E3C"/>
    <w:rsid w:val="00601297"/>
    <w:rsid w:val="006114D7"/>
    <w:rsid w:val="006136D6"/>
    <w:rsid w:val="00616DCE"/>
    <w:rsid w:val="00653133"/>
    <w:rsid w:val="00654F47"/>
    <w:rsid w:val="00655D02"/>
    <w:rsid w:val="006572F6"/>
    <w:rsid w:val="006D67E3"/>
    <w:rsid w:val="00721161"/>
    <w:rsid w:val="00723EF2"/>
    <w:rsid w:val="00776367"/>
    <w:rsid w:val="00780CCF"/>
    <w:rsid w:val="007869C7"/>
    <w:rsid w:val="007B1238"/>
    <w:rsid w:val="00820A4A"/>
    <w:rsid w:val="00880F93"/>
    <w:rsid w:val="008B11BD"/>
    <w:rsid w:val="008B7FC0"/>
    <w:rsid w:val="008E37D5"/>
    <w:rsid w:val="008E41A4"/>
    <w:rsid w:val="00925DC5"/>
    <w:rsid w:val="009276AE"/>
    <w:rsid w:val="009527DC"/>
    <w:rsid w:val="00962A5C"/>
    <w:rsid w:val="00973EF0"/>
    <w:rsid w:val="00997764"/>
    <w:rsid w:val="009E3443"/>
    <w:rsid w:val="00A35099"/>
    <w:rsid w:val="00A36371"/>
    <w:rsid w:val="00A56527"/>
    <w:rsid w:val="00A70DFD"/>
    <w:rsid w:val="00A724D8"/>
    <w:rsid w:val="00A9126A"/>
    <w:rsid w:val="00A93033"/>
    <w:rsid w:val="00AA6AE7"/>
    <w:rsid w:val="00B113A1"/>
    <w:rsid w:val="00B41689"/>
    <w:rsid w:val="00B87F29"/>
    <w:rsid w:val="00BF51CA"/>
    <w:rsid w:val="00C101FB"/>
    <w:rsid w:val="00C4757A"/>
    <w:rsid w:val="00C64083"/>
    <w:rsid w:val="00C66D3C"/>
    <w:rsid w:val="00C80B96"/>
    <w:rsid w:val="00C86AB1"/>
    <w:rsid w:val="00CC5339"/>
    <w:rsid w:val="00CD5E6B"/>
    <w:rsid w:val="00CD63E6"/>
    <w:rsid w:val="00CF06E8"/>
    <w:rsid w:val="00CF2D0D"/>
    <w:rsid w:val="00CF7016"/>
    <w:rsid w:val="00D12C20"/>
    <w:rsid w:val="00D22382"/>
    <w:rsid w:val="00D325F9"/>
    <w:rsid w:val="00D53AF4"/>
    <w:rsid w:val="00DC56B3"/>
    <w:rsid w:val="00DC6990"/>
    <w:rsid w:val="00DD195B"/>
    <w:rsid w:val="00DE1C7D"/>
    <w:rsid w:val="00DE3787"/>
    <w:rsid w:val="00E40F07"/>
    <w:rsid w:val="00E507C8"/>
    <w:rsid w:val="00E52764"/>
    <w:rsid w:val="00E62BAF"/>
    <w:rsid w:val="00E6672E"/>
    <w:rsid w:val="00EC6863"/>
    <w:rsid w:val="00EE329C"/>
    <w:rsid w:val="00EF0E8F"/>
    <w:rsid w:val="00F6003B"/>
    <w:rsid w:val="00F9291A"/>
    <w:rsid w:val="00F936FB"/>
    <w:rsid w:val="00F96C77"/>
    <w:rsid w:val="00FA7CF5"/>
    <w:rsid w:val="00FC1BB5"/>
    <w:rsid w:val="00FF1DF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F51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nhideWhenUsed/>
    <w:qFormat/>
    <w:rsid w:val="00BF5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F51CA"/>
    <w:pPr>
      <w:keepNext/>
      <w:spacing w:before="240" w:after="60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F51CA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F51CA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51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F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F51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F51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F51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BF51CA"/>
    <w:rPr>
      <w:color w:val="0000FF"/>
      <w:u w:val="single"/>
    </w:rPr>
  </w:style>
  <w:style w:type="character" w:styleId="a5">
    <w:name w:val="FollowedHyperlink"/>
    <w:semiHidden/>
    <w:unhideWhenUsed/>
    <w:rsid w:val="00BF51CA"/>
    <w:rPr>
      <w:color w:val="800080"/>
      <w:u w:val="single"/>
    </w:rPr>
  </w:style>
  <w:style w:type="paragraph" w:styleId="a6">
    <w:name w:val="Normal (Web)"/>
    <w:basedOn w:val="a0"/>
    <w:link w:val="a7"/>
    <w:uiPriority w:val="99"/>
    <w:unhideWhenUsed/>
    <w:rsid w:val="00BF51CA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character" w:customStyle="1" w:styleId="a7">
    <w:name w:val="Обычный (веб) Знак"/>
    <w:link w:val="a6"/>
    <w:uiPriority w:val="99"/>
    <w:locked/>
    <w:rsid w:val="0056160F"/>
    <w:rPr>
      <w:rFonts w:ascii="Arial" w:eastAsia="Arial Unicode MS" w:hAnsi="Arial" w:cs="Times New Roman"/>
      <w:color w:val="000000"/>
      <w:spacing w:val="2"/>
      <w:sz w:val="24"/>
      <w:szCs w:val="20"/>
      <w:lang w:eastAsia="ru-RU"/>
    </w:rPr>
  </w:style>
  <w:style w:type="paragraph" w:styleId="11">
    <w:name w:val="toc 1"/>
    <w:basedOn w:val="a0"/>
    <w:next w:val="a0"/>
    <w:autoRedefine/>
    <w:unhideWhenUsed/>
    <w:rsid w:val="00BF51CA"/>
    <w:pPr>
      <w:tabs>
        <w:tab w:val="right" w:leader="dot" w:pos="6705"/>
      </w:tabs>
      <w:spacing w:before="120" w:after="120"/>
      <w:ind w:firstLine="397"/>
    </w:pPr>
    <w:rPr>
      <w:sz w:val="18"/>
    </w:rPr>
  </w:style>
  <w:style w:type="paragraph" w:styleId="21">
    <w:name w:val="toc 2"/>
    <w:basedOn w:val="a0"/>
    <w:next w:val="a0"/>
    <w:autoRedefine/>
    <w:uiPriority w:val="39"/>
    <w:unhideWhenUsed/>
    <w:rsid w:val="00BF51CA"/>
    <w:pPr>
      <w:ind w:left="240" w:firstLine="397"/>
      <w:jc w:val="both"/>
    </w:pPr>
    <w:rPr>
      <w:sz w:val="18"/>
    </w:rPr>
  </w:style>
  <w:style w:type="paragraph" w:styleId="31">
    <w:name w:val="toc 3"/>
    <w:basedOn w:val="a0"/>
    <w:next w:val="a0"/>
    <w:autoRedefine/>
    <w:uiPriority w:val="39"/>
    <w:unhideWhenUsed/>
    <w:rsid w:val="00BF51CA"/>
    <w:pPr>
      <w:ind w:left="480" w:firstLine="397"/>
      <w:jc w:val="both"/>
    </w:pPr>
    <w:rPr>
      <w:sz w:val="18"/>
    </w:rPr>
  </w:style>
  <w:style w:type="paragraph" w:styleId="a8">
    <w:name w:val="annotation text"/>
    <w:basedOn w:val="a0"/>
    <w:link w:val="a9"/>
    <w:unhideWhenUsed/>
    <w:rsid w:val="00BF51CA"/>
    <w:pPr>
      <w:ind w:firstLine="39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BF5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Верхний колонтитул Знак Знак Знак,Знак6 Знак Знак Знак"/>
    <w:basedOn w:val="a1"/>
    <w:link w:val="ab"/>
    <w:uiPriority w:val="99"/>
    <w:locked/>
    <w:rsid w:val="00BF51C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b">
    <w:name w:val="header"/>
    <w:aliases w:val="Верхний колонтитул Знак Знак,Знак6 Знак Знак"/>
    <w:basedOn w:val="a0"/>
    <w:link w:val="aa"/>
    <w:uiPriority w:val="99"/>
    <w:unhideWhenUsed/>
    <w:rsid w:val="00BF51CA"/>
    <w:pPr>
      <w:tabs>
        <w:tab w:val="center" w:pos="4677"/>
        <w:tab w:val="right" w:pos="9355"/>
      </w:tabs>
      <w:ind w:firstLine="397"/>
      <w:jc w:val="both"/>
    </w:pPr>
    <w:rPr>
      <w:sz w:val="18"/>
    </w:rPr>
  </w:style>
  <w:style w:type="character" w:customStyle="1" w:styleId="12">
    <w:name w:val="Верхний колонтитул Знак1"/>
    <w:basedOn w:val="a1"/>
    <w:link w:val="ab"/>
    <w:uiPriority w:val="99"/>
    <w:semiHidden/>
    <w:rsid w:val="00BF5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Верхний колонтитул Знак2"/>
    <w:aliases w:val="Верхний колонтитул Знак1 Знак1,Верхний колонтитул Знак Знак Знак1,Знак6 Знак Знак Знак1"/>
    <w:basedOn w:val="a1"/>
    <w:semiHidden/>
    <w:rsid w:val="00BF5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Знак5 Знак"/>
    <w:basedOn w:val="a1"/>
    <w:link w:val="ad"/>
    <w:uiPriority w:val="99"/>
    <w:locked/>
    <w:rsid w:val="00BF51CA"/>
    <w:rPr>
      <w:rFonts w:ascii="Sylfaen" w:eastAsia="Times New Roman" w:hAnsi="Sylfaen" w:cs="Sylfaen"/>
      <w:sz w:val="20"/>
      <w:szCs w:val="20"/>
      <w:lang w:eastAsia="ru-RU"/>
    </w:rPr>
  </w:style>
  <w:style w:type="paragraph" w:styleId="ad">
    <w:name w:val="footer"/>
    <w:aliases w:val="Знак5"/>
    <w:basedOn w:val="a0"/>
    <w:link w:val="ac"/>
    <w:uiPriority w:val="99"/>
    <w:unhideWhenUsed/>
    <w:rsid w:val="00BF51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97"/>
      <w:jc w:val="both"/>
    </w:pPr>
    <w:rPr>
      <w:rFonts w:ascii="Sylfaen" w:hAnsi="Sylfaen" w:cs="Sylfaen"/>
      <w:sz w:val="20"/>
      <w:szCs w:val="20"/>
    </w:rPr>
  </w:style>
  <w:style w:type="character" w:customStyle="1" w:styleId="13">
    <w:name w:val="Нижний колонтитул Знак1"/>
    <w:aliases w:val="Знак5 Знак1"/>
    <w:basedOn w:val="a1"/>
    <w:link w:val="ad"/>
    <w:semiHidden/>
    <w:rsid w:val="00BF5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0"/>
    <w:uiPriority w:val="99"/>
    <w:semiHidden/>
    <w:unhideWhenUsed/>
    <w:rsid w:val="00BF51CA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styleId="af">
    <w:name w:val="Title"/>
    <w:basedOn w:val="a0"/>
    <w:link w:val="af0"/>
    <w:uiPriority w:val="99"/>
    <w:qFormat/>
    <w:rsid w:val="00BF51CA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1"/>
    <w:link w:val="af"/>
    <w:uiPriority w:val="99"/>
    <w:rsid w:val="00BF5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0"/>
    <w:link w:val="af2"/>
    <w:unhideWhenUsed/>
    <w:rsid w:val="00BF51CA"/>
    <w:pPr>
      <w:spacing w:after="120"/>
      <w:ind w:firstLine="397"/>
      <w:jc w:val="both"/>
    </w:pPr>
    <w:rPr>
      <w:sz w:val="18"/>
    </w:rPr>
  </w:style>
  <w:style w:type="character" w:customStyle="1" w:styleId="af2">
    <w:name w:val="Основной текст Знак"/>
    <w:basedOn w:val="a1"/>
    <w:link w:val="af1"/>
    <w:rsid w:val="00BF51CA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3">
    <w:name w:val="Основной текст с отступом Знак"/>
    <w:aliases w:val="Основной текст 1 Знак,Основной текст без отступа Знак"/>
    <w:basedOn w:val="a1"/>
    <w:link w:val="af4"/>
    <w:locked/>
    <w:rsid w:val="00BF51C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4">
    <w:name w:val="Body Text Indent"/>
    <w:aliases w:val="Основной текст 1,Основной текст без отступа"/>
    <w:basedOn w:val="a0"/>
    <w:link w:val="af3"/>
    <w:unhideWhenUsed/>
    <w:rsid w:val="00BF51CA"/>
    <w:pPr>
      <w:ind w:firstLine="709"/>
      <w:jc w:val="both"/>
    </w:pPr>
    <w:rPr>
      <w:sz w:val="18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basedOn w:val="a1"/>
    <w:link w:val="af4"/>
    <w:semiHidden/>
    <w:rsid w:val="00BF5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nhideWhenUsed/>
    <w:rsid w:val="00BF51CA"/>
    <w:pPr>
      <w:spacing w:after="120" w:line="480" w:lineRule="auto"/>
      <w:ind w:firstLine="397"/>
      <w:jc w:val="both"/>
    </w:pPr>
    <w:rPr>
      <w:sz w:val="18"/>
    </w:rPr>
  </w:style>
  <w:style w:type="character" w:customStyle="1" w:styleId="24">
    <w:name w:val="Основной текст 2 Знак"/>
    <w:basedOn w:val="a1"/>
    <w:link w:val="23"/>
    <w:rsid w:val="00BF51C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BF51CA"/>
    <w:pPr>
      <w:spacing w:after="120"/>
      <w:ind w:firstLine="397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F5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unhideWhenUsed/>
    <w:rsid w:val="00BF51CA"/>
    <w:pPr>
      <w:spacing w:after="120" w:line="480" w:lineRule="auto"/>
      <w:ind w:left="283" w:firstLine="397"/>
      <w:jc w:val="both"/>
    </w:pPr>
    <w:rPr>
      <w:sz w:val="18"/>
    </w:rPr>
  </w:style>
  <w:style w:type="character" w:customStyle="1" w:styleId="26">
    <w:name w:val="Основной текст с отступом 2 Знак"/>
    <w:basedOn w:val="a1"/>
    <w:link w:val="25"/>
    <w:rsid w:val="00BF51C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0"/>
    <w:link w:val="35"/>
    <w:unhideWhenUsed/>
    <w:rsid w:val="00BF51CA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F5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0"/>
    <w:uiPriority w:val="99"/>
    <w:semiHidden/>
    <w:unhideWhenUsed/>
    <w:rsid w:val="00BF51CA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annotation subject"/>
    <w:basedOn w:val="a8"/>
    <w:next w:val="a8"/>
    <w:link w:val="af7"/>
    <w:unhideWhenUsed/>
    <w:rsid w:val="00BF51CA"/>
    <w:rPr>
      <w:b/>
      <w:bCs/>
    </w:rPr>
  </w:style>
  <w:style w:type="character" w:customStyle="1" w:styleId="af7">
    <w:name w:val="Тема примечания Знак"/>
    <w:basedOn w:val="a9"/>
    <w:link w:val="af6"/>
    <w:rsid w:val="00BF51CA"/>
    <w:rPr>
      <w:b/>
      <w:bCs/>
    </w:rPr>
  </w:style>
  <w:style w:type="paragraph" w:styleId="af8">
    <w:name w:val="Balloon Text"/>
    <w:basedOn w:val="a0"/>
    <w:link w:val="af9"/>
    <w:unhideWhenUsed/>
    <w:rsid w:val="00BF51CA"/>
    <w:pPr>
      <w:ind w:firstLine="397"/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BF51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aliases w:val="ПКР Знак,пкр Знак"/>
    <w:link w:val="afb"/>
    <w:locked/>
    <w:rsid w:val="00BF51CA"/>
    <w:rPr>
      <w:rFonts w:ascii="Calibri" w:eastAsia="Calibri" w:hAnsi="Calibri" w:cs="Times New Roman"/>
      <w:sz w:val="24"/>
      <w:szCs w:val="24"/>
      <w:lang w:eastAsia="ru-RU"/>
    </w:rPr>
  </w:style>
  <w:style w:type="paragraph" w:styleId="afb">
    <w:name w:val="No Spacing"/>
    <w:aliases w:val="ПКР,пкр"/>
    <w:link w:val="afa"/>
    <w:qFormat/>
    <w:rsid w:val="00BF51C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F51CA"/>
    <w:pPr>
      <w:ind w:left="720"/>
      <w:contextualSpacing/>
    </w:pPr>
  </w:style>
  <w:style w:type="paragraph" w:customStyle="1" w:styleId="ConsPlusNormal">
    <w:name w:val="ConsPlusNormal"/>
    <w:rsid w:val="00BF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F51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F5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BF5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name w:val="Îñíîâíîé"/>
    <w:uiPriority w:val="99"/>
    <w:rsid w:val="00BF51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00">
    <w:name w:val="Стиль Заголовок 1 + Перед:  0 пт После:  0 пт Междустр.интервал: ..."/>
    <w:basedOn w:val="1"/>
    <w:uiPriority w:val="99"/>
    <w:rsid w:val="00BF51CA"/>
    <w:pPr>
      <w:keepNext/>
      <w:autoSpaceDE/>
      <w:autoSpaceDN/>
      <w:adjustRightInd/>
      <w:spacing w:before="0" w:after="0"/>
      <w:ind w:firstLine="397"/>
    </w:pPr>
    <w:rPr>
      <w:rFonts w:ascii="Times New Roman" w:hAnsi="Times New Roman" w:cs="Times New Roman"/>
      <w:caps/>
      <w:color w:val="auto"/>
      <w:spacing w:val="20"/>
      <w:kern w:val="32"/>
      <w:sz w:val="18"/>
      <w:szCs w:val="20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uiPriority w:val="99"/>
    <w:rsid w:val="00BF51CA"/>
    <w:pPr>
      <w:keepNext/>
      <w:autoSpaceDE/>
      <w:autoSpaceDN/>
      <w:adjustRightInd/>
      <w:spacing w:before="40" w:after="120" w:line="200" w:lineRule="atLeast"/>
      <w:ind w:left="-18"/>
    </w:pPr>
    <w:rPr>
      <w:rFonts w:ascii="Times New Roman" w:hAnsi="Times New Roman" w:cs="Times New Roman"/>
      <w:caps/>
      <w:color w:val="auto"/>
      <w:spacing w:val="20"/>
      <w:kern w:val="32"/>
      <w:sz w:val="18"/>
      <w:szCs w:val="20"/>
    </w:rPr>
  </w:style>
  <w:style w:type="paragraph" w:customStyle="1" w:styleId="100">
    <w:name w:val="Стиль Стиль Заголовок 1 + Перед:  0 пт После:  0 пт Междустр.интерв..."/>
    <w:basedOn w:val="1000"/>
    <w:uiPriority w:val="99"/>
    <w:rsid w:val="00BF51CA"/>
    <w:rPr>
      <w:spacing w:val="-1"/>
    </w:rPr>
  </w:style>
  <w:style w:type="paragraph" w:customStyle="1" w:styleId="afe">
    <w:name w:val="Обычный нумерованный"/>
    <w:basedOn w:val="a0"/>
    <w:uiPriority w:val="99"/>
    <w:rsid w:val="00BF51CA"/>
    <w:pPr>
      <w:numPr>
        <w:numId w:val="1"/>
      </w:numPr>
      <w:ind w:right="108"/>
    </w:pPr>
    <w:rPr>
      <w:sz w:val="18"/>
      <w:szCs w:val="18"/>
    </w:rPr>
  </w:style>
  <w:style w:type="paragraph" w:customStyle="1" w:styleId="aff">
    <w:name w:val="Обычный курсив"/>
    <w:basedOn w:val="a0"/>
    <w:uiPriority w:val="99"/>
    <w:rsid w:val="00BF51CA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f0">
    <w:name w:val="Обычный нумерованный по ширине"/>
    <w:basedOn w:val="afe"/>
    <w:uiPriority w:val="99"/>
    <w:rsid w:val="00BF51CA"/>
    <w:pPr>
      <w:jc w:val="both"/>
    </w:pPr>
  </w:style>
  <w:style w:type="paragraph" w:customStyle="1" w:styleId="aff1">
    <w:name w:val="Обычный полужирный"/>
    <w:basedOn w:val="a0"/>
    <w:uiPriority w:val="99"/>
    <w:rsid w:val="00BF51CA"/>
    <w:pPr>
      <w:ind w:firstLine="397"/>
      <w:jc w:val="both"/>
    </w:pPr>
    <w:rPr>
      <w:b/>
      <w:sz w:val="18"/>
    </w:rPr>
  </w:style>
  <w:style w:type="paragraph" w:customStyle="1" w:styleId="aff2">
    <w:name w:val="Обычный полужирный с подчеркиванием"/>
    <w:basedOn w:val="aff1"/>
    <w:uiPriority w:val="99"/>
    <w:rsid w:val="00BF51CA"/>
    <w:pPr>
      <w:jc w:val="center"/>
    </w:pPr>
    <w:rPr>
      <w:sz w:val="24"/>
      <w:u w:val="single"/>
    </w:rPr>
  </w:style>
  <w:style w:type="paragraph" w:customStyle="1" w:styleId="aff3">
    <w:name w:val="Комментарий"/>
    <w:basedOn w:val="a0"/>
    <w:next w:val="a0"/>
    <w:uiPriority w:val="99"/>
    <w:rsid w:val="00BF51C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4">
    <w:name w:val="Знак Знак Знак Знак Знак Знак Знак"/>
    <w:basedOn w:val="a0"/>
    <w:uiPriority w:val="99"/>
    <w:rsid w:val="00BF51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1">
    <w:name w:val="Знак Знак5 Знак Знак"/>
    <w:basedOn w:val="a0"/>
    <w:uiPriority w:val="99"/>
    <w:rsid w:val="00BF51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Абзац"/>
    <w:basedOn w:val="a0"/>
    <w:uiPriority w:val="99"/>
    <w:rsid w:val="00BF51CA"/>
    <w:pPr>
      <w:spacing w:line="380" w:lineRule="exact"/>
      <w:ind w:firstLine="567"/>
      <w:jc w:val="both"/>
    </w:pPr>
    <w:rPr>
      <w:sz w:val="28"/>
      <w:szCs w:val="20"/>
      <w:lang w:eastAsia="ar-SA"/>
    </w:rPr>
  </w:style>
  <w:style w:type="character" w:customStyle="1" w:styleId="aff6">
    <w:name w:val="ЗАГОЛОВОК ! Знак Знак"/>
    <w:link w:val="aff7"/>
    <w:locked/>
    <w:rsid w:val="00BF51CA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aff7">
    <w:name w:val="ЗАГОЛОВОК ! Знак"/>
    <w:basedOn w:val="1"/>
    <w:link w:val="aff6"/>
    <w:autoRedefine/>
    <w:qFormat/>
    <w:rsid w:val="00BF51CA"/>
    <w:pPr>
      <w:widowControl/>
      <w:autoSpaceDE/>
      <w:autoSpaceDN/>
      <w:adjustRightInd/>
      <w:spacing w:before="0" w:after="0"/>
    </w:pPr>
    <w:rPr>
      <w:rFonts w:ascii="Times New Roman" w:hAnsi="Times New Roman"/>
      <w:bCs w:val="0"/>
      <w:color w:val="auto"/>
      <w:kern w:val="36"/>
      <w:sz w:val="28"/>
    </w:rPr>
  </w:style>
  <w:style w:type="paragraph" w:customStyle="1" w:styleId="-">
    <w:name w:val="текст таблицы-полужирный"/>
    <w:basedOn w:val="a0"/>
    <w:uiPriority w:val="99"/>
    <w:rsid w:val="00BF51CA"/>
    <w:pPr>
      <w:keepNext/>
      <w:spacing w:before="120" w:after="120"/>
      <w:jc w:val="center"/>
    </w:pPr>
    <w:rPr>
      <w:b/>
      <w:sz w:val="22"/>
    </w:rPr>
  </w:style>
  <w:style w:type="paragraph" w:customStyle="1" w:styleId="report">
    <w:name w:val="report"/>
    <w:basedOn w:val="a0"/>
    <w:uiPriority w:val="99"/>
    <w:rsid w:val="00BF5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">
    <w:name w:val="a"/>
    <w:basedOn w:val="a0"/>
    <w:uiPriority w:val="99"/>
    <w:rsid w:val="00BF5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8">
    <w:name w:val="текст"/>
    <w:basedOn w:val="a0"/>
    <w:uiPriority w:val="99"/>
    <w:semiHidden/>
    <w:rsid w:val="00BF51CA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0"/>
    <w:uiPriority w:val="99"/>
    <w:rsid w:val="00BF51C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6">
    <w:name w:val="Абзац списка1"/>
    <w:basedOn w:val="a0"/>
    <w:uiPriority w:val="99"/>
    <w:rsid w:val="00BF51CA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52">
    <w:name w:val="Знак Знак5 Знак Знак Знак Знак"/>
    <w:basedOn w:val="a0"/>
    <w:next w:val="a0"/>
    <w:uiPriority w:val="99"/>
    <w:rsid w:val="00BF51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0"/>
    <w:uiPriority w:val="99"/>
    <w:rsid w:val="00BF51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9">
    <w:name w:val="annotation reference"/>
    <w:unhideWhenUsed/>
    <w:rsid w:val="00BF51CA"/>
    <w:rPr>
      <w:sz w:val="16"/>
      <w:szCs w:val="16"/>
    </w:rPr>
  </w:style>
  <w:style w:type="character" w:customStyle="1" w:styleId="18">
    <w:name w:val="Знак Знак1"/>
    <w:rsid w:val="00BF51CA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8"/>
    <w:rsid w:val="00BF51CA"/>
  </w:style>
  <w:style w:type="character" w:customStyle="1" w:styleId="1002">
    <w:name w:val="Стиль Стиль Заголовок 1 + Перед:  0 пт После:  0 пт Междустр.интерв... Знак"/>
    <w:rsid w:val="00BF51CA"/>
    <w:rPr>
      <w:rFonts w:ascii="Arial" w:hAnsi="Arial" w:cs="Arial" w:hint="default"/>
      <w:b/>
      <w:bCs/>
      <w:caps/>
      <w:spacing w:val="-1"/>
      <w:kern w:val="32"/>
      <w:sz w:val="18"/>
      <w:szCs w:val="18"/>
      <w:lang w:val="ru-RU" w:eastAsia="ru-RU" w:bidi="ar-SA"/>
    </w:rPr>
  </w:style>
  <w:style w:type="character" w:customStyle="1" w:styleId="affa">
    <w:name w:val="Знак Знак"/>
    <w:rsid w:val="00BF51CA"/>
    <w:rPr>
      <w:sz w:val="18"/>
      <w:szCs w:val="24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semiHidden/>
    <w:unhideWhenUsed/>
    <w:rsid w:val="00BF51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semiHidden/>
    <w:rsid w:val="00BF51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Char">
    <w:name w:val="Header Char"/>
    <w:basedOn w:val="a1"/>
    <w:locked/>
    <w:rsid w:val="00BF51CA"/>
  </w:style>
  <w:style w:type="character" w:customStyle="1" w:styleId="FooterChar">
    <w:name w:val="Footer Char"/>
    <w:basedOn w:val="a1"/>
    <w:locked/>
    <w:rsid w:val="00BF51CA"/>
  </w:style>
  <w:style w:type="character" w:customStyle="1" w:styleId="msonormal0">
    <w:name w:val="msonormal"/>
    <w:basedOn w:val="a1"/>
    <w:rsid w:val="00BF51CA"/>
  </w:style>
  <w:style w:type="table" w:styleId="affb">
    <w:name w:val="Table Grid"/>
    <w:basedOn w:val="a2"/>
    <w:rsid w:val="00BF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16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page number"/>
    <w:basedOn w:val="a1"/>
    <w:rsid w:val="0056160F"/>
  </w:style>
  <w:style w:type="paragraph" w:customStyle="1" w:styleId="formattext">
    <w:name w:val="formattext"/>
    <w:basedOn w:val="a0"/>
    <w:rsid w:val="0056160F"/>
    <w:pPr>
      <w:spacing w:before="100" w:beforeAutospacing="1" w:after="100" w:afterAutospacing="1"/>
    </w:pPr>
  </w:style>
  <w:style w:type="paragraph" w:customStyle="1" w:styleId="210">
    <w:name w:val="Основной текст 21"/>
    <w:basedOn w:val="a0"/>
    <w:rsid w:val="0056160F"/>
    <w:pPr>
      <w:ind w:firstLine="709"/>
      <w:jc w:val="both"/>
    </w:pPr>
    <w:rPr>
      <w:szCs w:val="20"/>
    </w:rPr>
  </w:style>
  <w:style w:type="paragraph" w:customStyle="1" w:styleId="19">
    <w:name w:val="Знак Знак1 Знак Знак Знак Знак"/>
    <w:basedOn w:val="a0"/>
    <w:rsid w:val="0056160F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styleId="affd">
    <w:name w:val="Strong"/>
    <w:qFormat/>
    <w:rsid w:val="0056160F"/>
    <w:rPr>
      <w:b/>
      <w:bCs/>
    </w:rPr>
  </w:style>
  <w:style w:type="character" w:customStyle="1" w:styleId="affe">
    <w:name w:val="Текст сноски Знак"/>
    <w:basedOn w:val="a1"/>
    <w:link w:val="afff"/>
    <w:semiHidden/>
    <w:rsid w:val="0056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footnote text"/>
    <w:basedOn w:val="a0"/>
    <w:link w:val="affe"/>
    <w:semiHidden/>
    <w:rsid w:val="0056160F"/>
    <w:rPr>
      <w:sz w:val="20"/>
      <w:szCs w:val="20"/>
    </w:rPr>
  </w:style>
  <w:style w:type="paragraph" w:customStyle="1" w:styleId="text">
    <w:name w:val="text"/>
    <w:basedOn w:val="a0"/>
    <w:rsid w:val="0056160F"/>
    <w:pPr>
      <w:spacing w:before="100" w:beforeAutospacing="1" w:after="100" w:afterAutospacing="1"/>
    </w:pPr>
  </w:style>
  <w:style w:type="paragraph" w:customStyle="1" w:styleId="afff0">
    <w:name w:val="Знак"/>
    <w:basedOn w:val="a0"/>
    <w:rsid w:val="0056160F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1">
    <w:name w:val="Знак Знак4 Знак"/>
    <w:basedOn w:val="a0"/>
    <w:rsid w:val="0056160F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7">
    <w:name w:val="Знак2"/>
    <w:basedOn w:val="a0"/>
    <w:rsid w:val="00561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0"/>
    <w:link w:val="--0"/>
    <w:rsid w:val="0056160F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56160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a">
    <w:name w:val="Знак1"/>
    <w:basedOn w:val="a0"/>
    <w:rsid w:val="0056160F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6">
    <w:name w:val="Знак Знак3 Знак Знак Знак Знак Знак Знак Знак"/>
    <w:basedOn w:val="a0"/>
    <w:rsid w:val="0056160F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"/>
    <w:basedOn w:val="a0"/>
    <w:rsid w:val="0056160F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b">
    <w:name w:val="Стиль1"/>
    <w:basedOn w:val="a0"/>
    <w:rsid w:val="0056160F"/>
  </w:style>
  <w:style w:type="paragraph" w:customStyle="1" w:styleId="ConsPlusTitle">
    <w:name w:val="ConsPlusTitle"/>
    <w:rsid w:val="0056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0">
    <w:name w:val="Абзац списка12"/>
    <w:basedOn w:val="a0"/>
    <w:rsid w:val="005616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f1">
    <w:name w:val="внутри таблиц Знак"/>
    <w:link w:val="afff2"/>
    <w:locked/>
    <w:rsid w:val="0056160F"/>
    <w:rPr>
      <w:szCs w:val="28"/>
    </w:rPr>
  </w:style>
  <w:style w:type="paragraph" w:customStyle="1" w:styleId="afff2">
    <w:name w:val="внутри таблиц"/>
    <w:basedOn w:val="a0"/>
    <w:link w:val="afff1"/>
    <w:qFormat/>
    <w:rsid w:val="0056160F"/>
    <w:pPr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afff3">
    <w:name w:val="Основной Знак"/>
    <w:link w:val="afff4"/>
    <w:locked/>
    <w:rsid w:val="0056160F"/>
    <w:rPr>
      <w:sz w:val="24"/>
      <w:szCs w:val="24"/>
    </w:rPr>
  </w:style>
  <w:style w:type="paragraph" w:customStyle="1" w:styleId="afff4">
    <w:name w:val="Основной"/>
    <w:basedOn w:val="a0"/>
    <w:link w:val="afff3"/>
    <w:qFormat/>
    <w:rsid w:val="0056160F"/>
    <w:pPr>
      <w:spacing w:line="360" w:lineRule="auto"/>
      <w:ind w:right="-31"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5">
    <w:name w:val="список Знак"/>
    <w:link w:val="afff6"/>
    <w:locked/>
    <w:rsid w:val="0056160F"/>
    <w:rPr>
      <w:sz w:val="24"/>
      <w:szCs w:val="24"/>
    </w:rPr>
  </w:style>
  <w:style w:type="paragraph" w:customStyle="1" w:styleId="afff6">
    <w:name w:val="список"/>
    <w:basedOn w:val="afc"/>
    <w:link w:val="afff5"/>
    <w:qFormat/>
    <w:rsid w:val="0056160F"/>
    <w:pPr>
      <w:spacing w:line="360" w:lineRule="auto"/>
      <w:ind w:left="1571" w:right="-1" w:hanging="3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7">
    <w:name w:val="_Таблица Знак"/>
    <w:link w:val="afff8"/>
    <w:locked/>
    <w:rsid w:val="0056160F"/>
    <w:rPr>
      <w:b/>
      <w:sz w:val="24"/>
      <w:szCs w:val="26"/>
    </w:rPr>
  </w:style>
  <w:style w:type="paragraph" w:customStyle="1" w:styleId="afff8">
    <w:name w:val="_Таблица"/>
    <w:basedOn w:val="afc"/>
    <w:link w:val="afff7"/>
    <w:qFormat/>
    <w:rsid w:val="0056160F"/>
    <w:pPr>
      <w:keepNext/>
      <w:tabs>
        <w:tab w:val="left" w:pos="1985"/>
      </w:tabs>
      <w:spacing w:before="240" w:after="120"/>
      <w:ind w:left="0" w:right="282"/>
      <w:jc w:val="both"/>
    </w:pPr>
    <w:rPr>
      <w:rFonts w:asciiTheme="minorHAnsi" w:eastAsiaTheme="minorHAnsi" w:hAnsiTheme="minorHAnsi" w:cstheme="minorBidi"/>
      <w:b/>
      <w:szCs w:val="26"/>
      <w:lang w:eastAsia="en-US"/>
    </w:rPr>
  </w:style>
  <w:style w:type="character" w:customStyle="1" w:styleId="abe">
    <w:name w:val="_abe"/>
    <w:rsid w:val="0056160F"/>
  </w:style>
  <w:style w:type="character" w:customStyle="1" w:styleId="ex">
    <w:name w:val="_ex"/>
    <w:rsid w:val="0056160F"/>
  </w:style>
  <w:style w:type="character" w:customStyle="1" w:styleId="kpd">
    <w:name w:val="_kpd"/>
    <w:rsid w:val="0056160F"/>
  </w:style>
  <w:style w:type="character" w:styleId="afff9">
    <w:name w:val="Emphasis"/>
    <w:uiPriority w:val="20"/>
    <w:qFormat/>
    <w:rsid w:val="0056160F"/>
    <w:rPr>
      <w:i/>
      <w:iCs/>
    </w:rPr>
  </w:style>
  <w:style w:type="character" w:customStyle="1" w:styleId="mw-headline">
    <w:name w:val="mw-headline"/>
    <w:rsid w:val="0056160F"/>
  </w:style>
  <w:style w:type="character" w:customStyle="1" w:styleId="mw-editsection">
    <w:name w:val="mw-editsection"/>
    <w:rsid w:val="0056160F"/>
  </w:style>
  <w:style w:type="character" w:customStyle="1" w:styleId="mw-editsection-bracket">
    <w:name w:val="mw-editsection-bracket"/>
    <w:rsid w:val="0056160F"/>
  </w:style>
  <w:style w:type="character" w:customStyle="1" w:styleId="mw-editsection-divider">
    <w:name w:val="mw-editsection-divider"/>
    <w:rsid w:val="0056160F"/>
  </w:style>
  <w:style w:type="paragraph" w:styleId="afffa">
    <w:name w:val="TOC Heading"/>
    <w:basedOn w:val="1"/>
    <w:next w:val="a0"/>
    <w:uiPriority w:val="39"/>
    <w:unhideWhenUsed/>
    <w:qFormat/>
    <w:rsid w:val="0056160F"/>
    <w:pPr>
      <w:keepNext/>
      <w:keepLines/>
      <w:widowControl/>
      <w:autoSpaceDE/>
      <w:autoSpaceDN/>
      <w:adjustRightInd/>
      <w:spacing w:before="240" w:after="0" w:line="259" w:lineRule="auto"/>
      <w:ind w:firstLine="680"/>
      <w:jc w:val="left"/>
      <w:outlineLvl w:val="9"/>
    </w:pPr>
    <w:rPr>
      <w:rFonts w:ascii="Cambria" w:hAnsi="Cambria" w:cs="Times New Roman"/>
      <w:b w:val="0"/>
      <w:bCs w:val="0"/>
      <w:color w:val="2E74B5"/>
      <w:sz w:val="32"/>
      <w:szCs w:val="32"/>
      <w:lang/>
    </w:rPr>
  </w:style>
  <w:style w:type="paragraph" w:styleId="afffb">
    <w:name w:val="Subtitle"/>
    <w:basedOn w:val="a0"/>
    <w:next w:val="a0"/>
    <w:link w:val="afffc"/>
    <w:qFormat/>
    <w:rsid w:val="0056160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c">
    <w:name w:val="Подзаголовок Знак"/>
    <w:basedOn w:val="a1"/>
    <w:link w:val="afffb"/>
    <w:rsid w:val="0056160F"/>
    <w:rPr>
      <w:rFonts w:ascii="Cambria" w:eastAsia="Times New Roman" w:hAnsi="Cambria" w:cs="Times New Roman"/>
      <w:sz w:val="24"/>
      <w:szCs w:val="24"/>
      <w:lang/>
    </w:rPr>
  </w:style>
  <w:style w:type="paragraph" w:styleId="42">
    <w:name w:val="toc 4"/>
    <w:basedOn w:val="a0"/>
    <w:next w:val="a0"/>
    <w:autoRedefine/>
    <w:rsid w:val="0056160F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4E350-B09E-4364-B657-847BD0C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8148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Bars</cp:lastModifiedBy>
  <cp:revision>2</cp:revision>
  <cp:lastPrinted>2018-12-28T09:16:00Z</cp:lastPrinted>
  <dcterms:created xsi:type="dcterms:W3CDTF">2018-12-28T09:17:00Z</dcterms:created>
  <dcterms:modified xsi:type="dcterms:W3CDTF">2018-12-28T09:17:00Z</dcterms:modified>
</cp:coreProperties>
</file>